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E1F2" w14:textId="77777777" w:rsidR="005F2FFB" w:rsidRPr="005F2FFB" w:rsidRDefault="005F2FFB" w:rsidP="005F2FFB">
      <w:pPr>
        <w:spacing w:before="480" w:after="60" w:line="240" w:lineRule="auto"/>
        <w:jc w:val="center"/>
        <w:rPr>
          <w:b/>
          <w:sz w:val="28"/>
          <w:szCs w:val="28"/>
        </w:rPr>
      </w:pPr>
      <w:r w:rsidRPr="005F2FFB">
        <w:rPr>
          <w:b/>
          <w:sz w:val="28"/>
          <w:szCs w:val="28"/>
        </w:rPr>
        <w:t>FACULTAD DE INGENIERÍA</w:t>
      </w:r>
    </w:p>
    <w:p w14:paraId="492D059D" w14:textId="293948C3" w:rsidR="005F2FFB" w:rsidRDefault="005F2FFB" w:rsidP="005F2FFB">
      <w:pPr>
        <w:spacing w:before="60" w:after="840" w:line="240" w:lineRule="auto"/>
        <w:jc w:val="center"/>
        <w:rPr>
          <w:b/>
          <w:sz w:val="40"/>
          <w:szCs w:val="40"/>
        </w:rPr>
      </w:pPr>
      <w:r>
        <w:rPr>
          <w:noProof/>
        </w:rPr>
        <w:drawing>
          <wp:anchor distT="0" distB="0" distL="114300" distR="114300" simplePos="0" relativeHeight="251659264" behindDoc="0" locked="0" layoutInCell="1" hidden="0" allowOverlap="1" wp14:anchorId="7FF9D058" wp14:editId="7711E698">
            <wp:simplePos x="0" y="0"/>
            <wp:positionH relativeFrom="margin">
              <wp:align>center</wp:align>
            </wp:positionH>
            <wp:positionV relativeFrom="paragraph">
              <wp:posOffset>698175</wp:posOffset>
            </wp:positionV>
            <wp:extent cx="1413510" cy="914400"/>
            <wp:effectExtent l="0" t="0" r="0" b="0"/>
            <wp:wrapSquare wrapText="bothSides" distT="0" distB="0" distL="114300" distR="114300"/>
            <wp:docPr id="1" name="image1.jpg" descr="http://www.jujuyaldia.com.ar/wp-content/uploads/2014/05/logo-unju.jpg"/>
            <wp:cNvGraphicFramePr/>
            <a:graphic xmlns:a="http://schemas.openxmlformats.org/drawingml/2006/main">
              <a:graphicData uri="http://schemas.openxmlformats.org/drawingml/2006/picture">
                <pic:pic xmlns:pic="http://schemas.openxmlformats.org/drawingml/2006/picture">
                  <pic:nvPicPr>
                    <pic:cNvPr id="0" name="image1.jpg" descr="http://www.jujuyaldia.com.ar/wp-content/uploads/2014/05/logo-unju.jpg"/>
                    <pic:cNvPicPr preferRelativeResize="0"/>
                  </pic:nvPicPr>
                  <pic:blipFill>
                    <a:blip r:embed="rId4"/>
                    <a:srcRect/>
                    <a:stretch>
                      <a:fillRect/>
                    </a:stretch>
                  </pic:blipFill>
                  <pic:spPr>
                    <a:xfrm>
                      <a:off x="0" y="0"/>
                      <a:ext cx="1413510" cy="914400"/>
                    </a:xfrm>
                    <a:prstGeom prst="rect">
                      <a:avLst/>
                    </a:prstGeom>
                    <a:ln/>
                  </pic:spPr>
                </pic:pic>
              </a:graphicData>
            </a:graphic>
            <wp14:sizeRelH relativeFrom="margin">
              <wp14:pctWidth>0</wp14:pctWidth>
            </wp14:sizeRelH>
            <wp14:sizeRelV relativeFrom="margin">
              <wp14:pctHeight>0</wp14:pctHeight>
            </wp14:sizeRelV>
          </wp:anchor>
        </w:drawing>
      </w:r>
      <w:r w:rsidRPr="005F2FFB">
        <w:rPr>
          <w:b/>
          <w:sz w:val="28"/>
          <w:szCs w:val="28"/>
        </w:rPr>
        <w:t>UNIVERSIDAD NACIONAL DE JUJUY</w:t>
      </w:r>
    </w:p>
    <w:p w14:paraId="5F3D25E2" w14:textId="77777777" w:rsidR="005F2FFB" w:rsidRDefault="005F2FFB" w:rsidP="005F2FFB">
      <w:pPr>
        <w:spacing w:before="60" w:after="60" w:line="240" w:lineRule="auto"/>
        <w:jc w:val="center"/>
        <w:rPr>
          <w:sz w:val="24"/>
          <w:szCs w:val="24"/>
        </w:rPr>
      </w:pPr>
    </w:p>
    <w:p w14:paraId="47E344BD" w14:textId="77777777" w:rsidR="005F2FFB" w:rsidRDefault="005F2FFB" w:rsidP="005F2FFB">
      <w:pPr>
        <w:spacing w:before="60" w:after="60" w:line="240" w:lineRule="auto"/>
        <w:jc w:val="center"/>
        <w:rPr>
          <w:sz w:val="24"/>
          <w:szCs w:val="24"/>
        </w:rPr>
      </w:pPr>
    </w:p>
    <w:p w14:paraId="61D143D3" w14:textId="77777777" w:rsidR="00A008F7" w:rsidRDefault="00A008F7" w:rsidP="005F2FFB">
      <w:pPr>
        <w:pBdr>
          <w:top w:val="nil"/>
          <w:left w:val="nil"/>
          <w:bottom w:val="nil"/>
          <w:right w:val="nil"/>
          <w:between w:val="nil"/>
        </w:pBdr>
        <w:spacing w:before="120" w:after="60" w:line="360" w:lineRule="auto"/>
        <w:rPr>
          <w:rFonts w:ascii="Arial" w:eastAsia="Arial" w:hAnsi="Arial" w:cs="Arial"/>
          <w:b/>
          <w:color w:val="000000"/>
        </w:rPr>
      </w:pPr>
    </w:p>
    <w:p w14:paraId="601AA112" w14:textId="77777777" w:rsidR="00A008F7" w:rsidRDefault="00A008F7" w:rsidP="00AB6220">
      <w:pPr>
        <w:pBdr>
          <w:top w:val="nil"/>
          <w:left w:val="nil"/>
          <w:bottom w:val="nil"/>
          <w:right w:val="nil"/>
          <w:between w:val="nil"/>
        </w:pBdr>
        <w:spacing w:before="120" w:after="60" w:line="360" w:lineRule="auto"/>
        <w:jc w:val="center"/>
        <w:rPr>
          <w:rFonts w:ascii="Arial" w:eastAsia="Arial" w:hAnsi="Arial" w:cs="Arial"/>
          <w:b/>
          <w:color w:val="000000"/>
        </w:rPr>
      </w:pPr>
    </w:p>
    <w:p w14:paraId="7C592C9D" w14:textId="3423E526" w:rsidR="00AB6220" w:rsidRDefault="00FF23D1" w:rsidP="00AB6220">
      <w:pPr>
        <w:pBdr>
          <w:top w:val="nil"/>
          <w:left w:val="nil"/>
          <w:bottom w:val="nil"/>
          <w:right w:val="nil"/>
          <w:between w:val="nil"/>
        </w:pBdr>
        <w:spacing w:before="120" w:after="60" w:line="360" w:lineRule="auto"/>
        <w:jc w:val="center"/>
        <w:rPr>
          <w:rFonts w:ascii="Arial" w:eastAsia="Arial" w:hAnsi="Arial" w:cs="Arial"/>
          <w:b/>
          <w:color w:val="000000"/>
        </w:rPr>
      </w:pPr>
      <w:r>
        <w:rPr>
          <w:rFonts w:ascii="Arial" w:eastAsia="Arial" w:hAnsi="Arial" w:cs="Arial"/>
          <w:b/>
          <w:color w:val="000000"/>
        </w:rPr>
        <w:t xml:space="preserve">TEMARIO DE EXAMEN DE INGLÉS </w:t>
      </w:r>
      <w:r w:rsidR="00AB6220">
        <w:rPr>
          <w:rFonts w:ascii="Arial" w:eastAsia="Arial" w:hAnsi="Arial" w:cs="Arial"/>
          <w:b/>
          <w:color w:val="000000"/>
        </w:rPr>
        <w:t>II APU 2024</w:t>
      </w:r>
    </w:p>
    <w:p w14:paraId="1FEB6B9C" w14:textId="203B9322" w:rsidR="00AB6220" w:rsidRDefault="00682885" w:rsidP="00AB6220">
      <w:pPr>
        <w:ind w:left="360"/>
        <w:jc w:val="both"/>
      </w:pPr>
      <w:r>
        <w:t>TEMA</w:t>
      </w:r>
      <w:r w:rsidR="00AB6220" w:rsidRPr="00682885">
        <w:t xml:space="preserve"> 1: </w:t>
      </w:r>
      <w:r w:rsidR="00AB6220">
        <w:t xml:space="preserve">La hora digital y analógica – Comentarios acerca del horario de eventos. Preguntas y respuestas acerca de horarios de clase, de las actividades cotidianas, etc. Presente simple, descripción de hábitos y rutinas propias y de terceros, incluyendo la hora o parte del día en los que se realiza la actividad. </w:t>
      </w:r>
    </w:p>
    <w:p w14:paraId="258C14F1" w14:textId="5DC8D78C" w:rsidR="00AB6220" w:rsidRDefault="00682885" w:rsidP="00AB6220">
      <w:pPr>
        <w:ind w:left="360"/>
        <w:jc w:val="both"/>
      </w:pPr>
      <w:r>
        <w:t>TEMA</w:t>
      </w:r>
      <w:r w:rsidR="00AB6220">
        <w:t xml:space="preserve"> 2:  Presente continuo, comentarios, preguntas y respuestas acerca de acciones en proceso. Descripciones de lo que está sucediendo, dada una imagen. Reglas ortográficas para la forma –ing. Descripciones lo que está sucediendo durante una clase de inglés, programación estructurada, etc. Contraste de presente simple y presente continuo: descripciones de lo que sucede rutinariamente y lo que está sucediendo en el momento, o lo que está sucediendo excepcionalmente. </w:t>
      </w:r>
    </w:p>
    <w:p w14:paraId="0A0C3027" w14:textId="27BBEA9A" w:rsidR="00AB6220" w:rsidRDefault="00682885" w:rsidP="00AB6220">
      <w:pPr>
        <w:ind w:left="360"/>
        <w:jc w:val="both"/>
      </w:pPr>
      <w:r w:rsidRPr="00DE691F">
        <w:t>TEMA</w:t>
      </w:r>
      <w:r w:rsidR="00AB6220" w:rsidRPr="00DE691F">
        <w:t xml:space="preserve"> 3: </w:t>
      </w:r>
      <w:r w:rsidR="00AB6220" w:rsidRPr="006B3E07">
        <w:t>Pasado simple</w:t>
      </w:r>
      <w:r w:rsidR="00AB6220">
        <w:t xml:space="preserve">, verbos regulares e irregulares, verbo ‘be’, adverbiales de tiempo pasado. </w:t>
      </w:r>
      <w:r w:rsidR="00AB6220" w:rsidRPr="006B3E07">
        <w:t>Comentar</w:t>
      </w:r>
      <w:r w:rsidR="00AB6220">
        <w:t>ios</w:t>
      </w:r>
      <w:r w:rsidR="00AB6220" w:rsidRPr="006B3E07">
        <w:t>, pregunt</w:t>
      </w:r>
      <w:r w:rsidR="00AB6220">
        <w:t xml:space="preserve">as y respuestas sobre eventos </w:t>
      </w:r>
      <w:r w:rsidR="00AB6220" w:rsidRPr="006B3E07">
        <w:t>pasado</w:t>
      </w:r>
      <w:r w:rsidR="00AB6220">
        <w:t>s. Producción de informes sencillos acerca del trabajo realizado durante la semana (</w:t>
      </w:r>
      <w:proofErr w:type="spellStart"/>
      <w:r w:rsidR="00AB6220">
        <w:t>called</w:t>
      </w:r>
      <w:proofErr w:type="spellEnd"/>
      <w:r w:rsidR="00AB6220">
        <w:t xml:space="preserve"> CISCO </w:t>
      </w:r>
      <w:proofErr w:type="spellStart"/>
      <w:r w:rsidR="00AB6220">
        <w:t>about</w:t>
      </w:r>
      <w:proofErr w:type="spellEnd"/>
      <w:r w:rsidR="00AB6220">
        <w:t xml:space="preserve"> a </w:t>
      </w:r>
      <w:proofErr w:type="spellStart"/>
      <w:r w:rsidR="00AB6220">
        <w:t>trainig</w:t>
      </w:r>
      <w:proofErr w:type="spellEnd"/>
      <w:r w:rsidR="00AB6220">
        <w:t xml:space="preserve">, </w:t>
      </w:r>
      <w:proofErr w:type="spellStart"/>
      <w:r w:rsidR="00AB6220">
        <w:t>installed</w:t>
      </w:r>
      <w:proofErr w:type="spellEnd"/>
      <w:r w:rsidR="00AB6220">
        <w:t xml:space="preserve"> </w:t>
      </w:r>
      <w:proofErr w:type="spellStart"/>
      <w:r w:rsidR="00AB6220">
        <w:t>an</w:t>
      </w:r>
      <w:proofErr w:type="spellEnd"/>
      <w:r w:rsidR="00AB6220">
        <w:t xml:space="preserve"> audio server, set up a LAN, etc.)</w:t>
      </w:r>
    </w:p>
    <w:p w14:paraId="10A01067" w14:textId="6F23EECF" w:rsidR="00AB6220" w:rsidRPr="000B0E04" w:rsidRDefault="00682885" w:rsidP="00AB6220">
      <w:pPr>
        <w:ind w:left="360"/>
        <w:jc w:val="both"/>
      </w:pPr>
      <w:r w:rsidRPr="00DE691F">
        <w:t>TEMA</w:t>
      </w:r>
      <w:r w:rsidR="00AB6220" w:rsidRPr="00DE691F">
        <w:t xml:space="preserve"> 4: </w:t>
      </w:r>
      <w:r w:rsidR="00AB6220" w:rsidRPr="000B0E04">
        <w:t xml:space="preserve">Pasado continuo, </w:t>
      </w:r>
      <w:r w:rsidR="00AB6220">
        <w:t>revisió</w:t>
      </w:r>
      <w:r w:rsidR="00AB6220" w:rsidRPr="000B0E04">
        <w:t xml:space="preserve">n del verbo be en pasado, </w:t>
      </w:r>
      <w:r w:rsidR="00AB6220" w:rsidRPr="006B3E07">
        <w:t>Comentar</w:t>
      </w:r>
      <w:r w:rsidR="00AB6220">
        <w:t>ios</w:t>
      </w:r>
      <w:r w:rsidR="00AB6220" w:rsidRPr="006B3E07">
        <w:t>, pregunt</w:t>
      </w:r>
      <w:r w:rsidR="00AB6220">
        <w:t xml:space="preserve">as y respuestas sobre acciones en proceso en el </w:t>
      </w:r>
      <w:r w:rsidR="00AB6220" w:rsidRPr="006B3E07">
        <w:t>pasado</w:t>
      </w:r>
      <w:r w:rsidR="00AB6220">
        <w:t xml:space="preserve">. Pasado simple y pasado continuo: </w:t>
      </w:r>
      <w:proofErr w:type="spellStart"/>
      <w:r w:rsidR="00AB6220">
        <w:t>when</w:t>
      </w:r>
      <w:proofErr w:type="spellEnd"/>
      <w:r w:rsidR="00AB6220">
        <w:t xml:space="preserve"> y </w:t>
      </w:r>
      <w:proofErr w:type="spellStart"/>
      <w:r w:rsidR="00AB6220">
        <w:t>while</w:t>
      </w:r>
      <w:proofErr w:type="spellEnd"/>
      <w:r w:rsidR="00AB6220">
        <w:t xml:space="preserve">. Descripción de acciones interrumpidas. </w:t>
      </w:r>
    </w:p>
    <w:p w14:paraId="67A1F6CA" w14:textId="508D655F" w:rsidR="00AB6220" w:rsidRPr="00730C82" w:rsidRDefault="00682885" w:rsidP="00AB6220">
      <w:pPr>
        <w:ind w:left="360"/>
        <w:jc w:val="both"/>
        <w:rPr>
          <w:lang w:val="en-US"/>
        </w:rPr>
      </w:pPr>
      <w:r w:rsidRPr="00DE691F">
        <w:t>TEMA</w:t>
      </w:r>
      <w:r w:rsidR="00AB6220" w:rsidRPr="00DE691F">
        <w:t xml:space="preserve"> 5: </w:t>
      </w:r>
      <w:r w:rsidR="00AB6220" w:rsidRPr="00074434">
        <w:t>Grados comparativo y superlativo: reglas de formación p</w:t>
      </w:r>
      <w:r w:rsidR="00AB6220">
        <w:t xml:space="preserve">ara adjetivos cortos y largos. </w:t>
      </w:r>
      <w:proofErr w:type="spellStart"/>
      <w:r w:rsidR="00AB6220" w:rsidRPr="00730C82">
        <w:rPr>
          <w:lang w:val="en-US"/>
        </w:rPr>
        <w:t>Comparación</w:t>
      </w:r>
      <w:proofErr w:type="spellEnd"/>
      <w:r w:rsidR="00AB6220" w:rsidRPr="00730C82">
        <w:rPr>
          <w:lang w:val="en-US"/>
        </w:rPr>
        <w:t xml:space="preserve"> de </w:t>
      </w:r>
      <w:proofErr w:type="spellStart"/>
      <w:r w:rsidR="00AB6220" w:rsidRPr="00730C82">
        <w:rPr>
          <w:lang w:val="en-US"/>
        </w:rPr>
        <w:t>dispositivos</w:t>
      </w:r>
      <w:proofErr w:type="spellEnd"/>
      <w:r w:rsidR="00AB6220" w:rsidRPr="00730C82">
        <w:rPr>
          <w:lang w:val="en-US"/>
        </w:rPr>
        <w:t>, software, etc.: The new monitor is bigger than the old monitor; His computer is the least expensive.</w:t>
      </w:r>
    </w:p>
    <w:p w14:paraId="4B858623" w14:textId="656167B6" w:rsidR="00AB6220" w:rsidRPr="00E149E2" w:rsidRDefault="00682885" w:rsidP="00AB6220">
      <w:pPr>
        <w:spacing w:after="0" w:line="0" w:lineRule="atLeast"/>
        <w:ind w:left="360"/>
        <w:jc w:val="both"/>
        <w:rPr>
          <w:rFonts w:asciiTheme="minorHAnsi" w:hAnsiTheme="minorHAnsi" w:cstheme="minorHAnsi"/>
          <w:sz w:val="18"/>
        </w:rPr>
      </w:pPr>
      <w:r w:rsidRPr="00DE691F">
        <w:rPr>
          <w:rFonts w:asciiTheme="minorHAnsi" w:eastAsia="Cambria" w:hAnsiTheme="minorHAnsi" w:cstheme="minorHAnsi"/>
        </w:rPr>
        <w:t>TEMA</w:t>
      </w:r>
      <w:r w:rsidR="00AB6220" w:rsidRPr="00DE691F">
        <w:rPr>
          <w:rFonts w:asciiTheme="minorHAnsi" w:eastAsia="Cambria" w:hAnsiTheme="minorHAnsi" w:cstheme="minorHAnsi"/>
        </w:rPr>
        <w:t xml:space="preserve"> 6: </w:t>
      </w:r>
      <w:r w:rsidR="00A008F7">
        <w:rPr>
          <w:rFonts w:asciiTheme="minorHAnsi" w:eastAsia="Cambria" w:hAnsiTheme="minorHAnsi" w:cstheme="minorHAnsi"/>
        </w:rPr>
        <w:t>V</w:t>
      </w:r>
      <w:r w:rsidR="00DE691F">
        <w:rPr>
          <w:rFonts w:asciiTheme="minorHAnsi" w:eastAsia="Cambria" w:hAnsiTheme="minorHAnsi" w:cstheme="minorHAnsi"/>
        </w:rPr>
        <w:t xml:space="preserve">erbos modales para expresar permiso, reglas, sugerencias, prohibiciones y ausencia de obligación: </w:t>
      </w:r>
      <w:r w:rsidR="00A008F7">
        <w:rPr>
          <w:rFonts w:asciiTheme="minorHAnsi" w:eastAsia="Cambria" w:hAnsiTheme="minorHAnsi" w:cstheme="minorHAnsi"/>
        </w:rPr>
        <w:t xml:space="preserve">can; </w:t>
      </w:r>
      <w:proofErr w:type="spellStart"/>
      <w:r w:rsidR="00A008F7">
        <w:rPr>
          <w:rFonts w:asciiTheme="minorHAnsi" w:eastAsia="Cambria" w:hAnsiTheme="minorHAnsi" w:cstheme="minorHAnsi"/>
        </w:rPr>
        <w:t>must</w:t>
      </w:r>
      <w:proofErr w:type="spellEnd"/>
      <w:r w:rsidR="00A008F7">
        <w:rPr>
          <w:rFonts w:asciiTheme="minorHAnsi" w:eastAsia="Cambria" w:hAnsiTheme="minorHAnsi" w:cstheme="minorHAnsi"/>
        </w:rPr>
        <w:t xml:space="preserve">; </w:t>
      </w:r>
      <w:proofErr w:type="spellStart"/>
      <w:r w:rsidR="00A008F7">
        <w:rPr>
          <w:rFonts w:asciiTheme="minorHAnsi" w:eastAsia="Cambria" w:hAnsiTheme="minorHAnsi" w:cstheme="minorHAnsi"/>
        </w:rPr>
        <w:t>should</w:t>
      </w:r>
      <w:proofErr w:type="spellEnd"/>
      <w:r w:rsidR="00A008F7">
        <w:rPr>
          <w:rFonts w:asciiTheme="minorHAnsi" w:eastAsia="Cambria" w:hAnsiTheme="minorHAnsi" w:cstheme="minorHAnsi"/>
        </w:rPr>
        <w:t xml:space="preserve">; </w:t>
      </w:r>
      <w:proofErr w:type="spellStart"/>
      <w:r w:rsidR="00A008F7">
        <w:rPr>
          <w:rFonts w:asciiTheme="minorHAnsi" w:eastAsia="Cambria" w:hAnsiTheme="minorHAnsi" w:cstheme="minorHAnsi"/>
        </w:rPr>
        <w:t>have</w:t>
      </w:r>
      <w:proofErr w:type="spellEnd"/>
      <w:r w:rsidR="00A008F7">
        <w:rPr>
          <w:rFonts w:asciiTheme="minorHAnsi" w:eastAsia="Cambria" w:hAnsiTheme="minorHAnsi" w:cstheme="minorHAnsi"/>
        </w:rPr>
        <w:t xml:space="preserve"> </w:t>
      </w:r>
      <w:proofErr w:type="spellStart"/>
      <w:r w:rsidR="00A008F7">
        <w:rPr>
          <w:rFonts w:asciiTheme="minorHAnsi" w:eastAsia="Cambria" w:hAnsiTheme="minorHAnsi" w:cstheme="minorHAnsi"/>
        </w:rPr>
        <w:t>to</w:t>
      </w:r>
      <w:proofErr w:type="spellEnd"/>
      <w:r w:rsidR="00A008F7">
        <w:rPr>
          <w:rFonts w:asciiTheme="minorHAnsi" w:eastAsia="Cambria" w:hAnsiTheme="minorHAnsi" w:cstheme="minorHAnsi"/>
        </w:rPr>
        <w:t xml:space="preserve"> / </w:t>
      </w:r>
      <w:proofErr w:type="spellStart"/>
      <w:r w:rsidR="00A008F7">
        <w:rPr>
          <w:rFonts w:asciiTheme="minorHAnsi" w:eastAsia="Cambria" w:hAnsiTheme="minorHAnsi" w:cstheme="minorHAnsi"/>
        </w:rPr>
        <w:t>don’t</w:t>
      </w:r>
      <w:proofErr w:type="spellEnd"/>
      <w:r w:rsidR="00A008F7">
        <w:rPr>
          <w:rFonts w:asciiTheme="minorHAnsi" w:eastAsia="Cambria" w:hAnsiTheme="minorHAnsi" w:cstheme="minorHAnsi"/>
        </w:rPr>
        <w:t xml:space="preserve"> </w:t>
      </w:r>
      <w:proofErr w:type="spellStart"/>
      <w:r w:rsidR="00A008F7">
        <w:rPr>
          <w:rFonts w:asciiTheme="minorHAnsi" w:eastAsia="Cambria" w:hAnsiTheme="minorHAnsi" w:cstheme="minorHAnsi"/>
        </w:rPr>
        <w:t>have</w:t>
      </w:r>
      <w:proofErr w:type="spellEnd"/>
      <w:r w:rsidR="00A008F7">
        <w:rPr>
          <w:rFonts w:asciiTheme="minorHAnsi" w:eastAsia="Cambria" w:hAnsiTheme="minorHAnsi" w:cstheme="minorHAnsi"/>
        </w:rPr>
        <w:t xml:space="preserve"> </w:t>
      </w:r>
      <w:proofErr w:type="spellStart"/>
      <w:r w:rsidR="00A008F7">
        <w:rPr>
          <w:rFonts w:asciiTheme="minorHAnsi" w:eastAsia="Cambria" w:hAnsiTheme="minorHAnsi" w:cstheme="minorHAnsi"/>
        </w:rPr>
        <w:t>to</w:t>
      </w:r>
      <w:proofErr w:type="spellEnd"/>
      <w:r w:rsidR="00A008F7">
        <w:rPr>
          <w:rFonts w:asciiTheme="minorHAnsi" w:eastAsia="Cambria" w:hAnsiTheme="minorHAnsi" w:cstheme="minorHAnsi"/>
        </w:rPr>
        <w:t xml:space="preserve">. </w:t>
      </w:r>
      <w:r w:rsidR="00AB6220" w:rsidRPr="00BF7CEC">
        <w:rPr>
          <w:rFonts w:asciiTheme="minorHAnsi" w:eastAsia="Cambria" w:hAnsiTheme="minorHAnsi" w:cstheme="minorHAnsi"/>
        </w:rPr>
        <w:t xml:space="preserve">Futuro simple: </w:t>
      </w:r>
      <w:proofErr w:type="spellStart"/>
      <w:r w:rsidR="00AB6220" w:rsidRPr="00BF7CEC">
        <w:rPr>
          <w:rFonts w:asciiTheme="minorHAnsi" w:eastAsia="Cambria" w:hAnsiTheme="minorHAnsi" w:cstheme="minorHAnsi"/>
        </w:rPr>
        <w:t>will</w:t>
      </w:r>
      <w:proofErr w:type="spellEnd"/>
      <w:r w:rsidR="00AB6220" w:rsidRPr="00BF7CEC">
        <w:rPr>
          <w:rFonts w:asciiTheme="minorHAnsi" w:eastAsia="Cambria" w:hAnsiTheme="minorHAnsi" w:cstheme="minorHAnsi"/>
        </w:rPr>
        <w:t xml:space="preserve"> + verbo: hablar sobre el futuro respecto de la vida diaria y de avances en cuanto a tecnología y dispositivos electrónicos.</w:t>
      </w:r>
      <w:r w:rsidR="00AB6220" w:rsidRPr="00BF7CEC">
        <w:rPr>
          <w:rFonts w:asciiTheme="minorHAnsi" w:hAnsiTheme="minorHAnsi" w:cstheme="minorHAnsi"/>
          <w:sz w:val="20"/>
        </w:rPr>
        <w:t xml:space="preserve"> </w:t>
      </w:r>
      <w:r w:rsidR="00AB6220" w:rsidRPr="00BF7CEC">
        <w:rPr>
          <w:rFonts w:asciiTheme="minorHAnsi" w:eastAsia="Cambria" w:hAnsiTheme="minorHAnsi" w:cstheme="minorHAnsi"/>
        </w:rPr>
        <w:t>Comentar, preguntar y responder acerca del futuro.</w:t>
      </w:r>
    </w:p>
    <w:p w14:paraId="410B3151" w14:textId="77777777" w:rsidR="00AB6220" w:rsidRDefault="00AB6220"/>
    <w:sectPr w:rsidR="00AB62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20"/>
    <w:rsid w:val="005F2FFB"/>
    <w:rsid w:val="00682885"/>
    <w:rsid w:val="00A008F7"/>
    <w:rsid w:val="00AB6220"/>
    <w:rsid w:val="00DE691F"/>
    <w:rsid w:val="00FF23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72EB"/>
  <w15:chartTrackingRefBased/>
  <w15:docId w15:val="{9BF5B749-53E6-47A5-88F9-BF5AD59D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20"/>
    <w:pPr>
      <w:spacing w:after="200" w:line="276"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dc:creator>
  <cp:keywords/>
  <dc:description/>
  <cp:lastModifiedBy>Graciela</cp:lastModifiedBy>
  <cp:revision>2</cp:revision>
  <dcterms:created xsi:type="dcterms:W3CDTF">2024-08-22T17:10:00Z</dcterms:created>
  <dcterms:modified xsi:type="dcterms:W3CDTF">2024-08-22T17:10:00Z</dcterms:modified>
</cp:coreProperties>
</file>