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F3B7" w14:textId="77777777" w:rsidR="00A75B60" w:rsidRPr="00A75B60" w:rsidRDefault="008A3886" w:rsidP="00A75B60">
      <w:pPr>
        <w:spacing w:after="0" w:line="240" w:lineRule="auto"/>
        <w:outlineLvl w:val="2"/>
        <w:rPr>
          <w:rFonts w:ascii="Trebuchet MS" w:eastAsia="Times New Roman" w:hAnsi="Trebuchet MS" w:cs="Times New Roman"/>
          <w:b/>
          <w:bCs/>
          <w:color w:val="783F04"/>
          <w:sz w:val="33"/>
          <w:szCs w:val="33"/>
          <w:lang w:eastAsia="es-AR"/>
        </w:rPr>
      </w:pPr>
      <w:r>
        <w:rPr>
          <w:rFonts w:ascii="Trebuchet MS" w:eastAsia="Times New Roman" w:hAnsi="Trebuchet MS" w:cs="Times New Roman"/>
          <w:b/>
          <w:bCs/>
          <w:color w:val="783F04"/>
          <w:sz w:val="33"/>
          <w:szCs w:val="33"/>
          <w:lang w:eastAsia="es-AR"/>
        </w:rPr>
        <w:t>Brújula Geológica</w:t>
      </w:r>
    </w:p>
    <w:p w14:paraId="6DA47531" w14:textId="77777777" w:rsidR="00444FD8" w:rsidRDefault="00444FD8" w:rsidP="00A75B60">
      <w:pPr>
        <w:shd w:val="clear" w:color="auto" w:fill="FFFFFF"/>
        <w:spacing w:after="0" w:line="315" w:lineRule="atLeast"/>
        <w:jc w:val="center"/>
        <w:rPr>
          <w:rFonts w:ascii="Verdana" w:eastAsia="Times New Roman" w:hAnsi="Verdana" w:cs="Times New Roman"/>
          <w:color w:val="000000"/>
          <w:sz w:val="23"/>
          <w:szCs w:val="23"/>
          <w:lang w:eastAsia="es-AR"/>
        </w:rPr>
      </w:pPr>
    </w:p>
    <w:p w14:paraId="5930BE1A" w14:textId="77777777" w:rsidR="00A75B60" w:rsidRPr="00241ABE" w:rsidRDefault="00A75B60" w:rsidP="00A75B60">
      <w:pPr>
        <w:shd w:val="clear" w:color="auto" w:fill="FFFFFF"/>
        <w:spacing w:after="0" w:line="315" w:lineRule="atLeast"/>
        <w:jc w:val="center"/>
        <w:rPr>
          <w:rFonts w:eastAsia="Times New Roman" w:cstheme="minorHAnsi"/>
          <w:color w:val="000000"/>
          <w:lang w:eastAsia="es-AR"/>
        </w:rPr>
      </w:pPr>
      <w:r w:rsidRPr="00241ABE">
        <w:rPr>
          <w:rFonts w:eastAsia="Times New Roman" w:cstheme="minorHAnsi"/>
          <w:color w:val="000000"/>
          <w:lang w:eastAsia="es-AR"/>
        </w:rPr>
        <w:t>La primer</w:t>
      </w:r>
      <w:r w:rsidR="00A01796">
        <w:rPr>
          <w:rFonts w:eastAsia="Times New Roman" w:cstheme="minorHAnsi"/>
          <w:color w:val="000000"/>
          <w:lang w:eastAsia="es-AR"/>
        </w:rPr>
        <w:t>a</w:t>
      </w:r>
      <w:r w:rsidRPr="00241ABE">
        <w:rPr>
          <w:rFonts w:eastAsia="Times New Roman" w:cstheme="minorHAnsi"/>
          <w:color w:val="000000"/>
          <w:lang w:eastAsia="es-AR"/>
        </w:rPr>
        <w:t xml:space="preserve"> función de la brújula en el campo es indudablemente la de orientación, de este modo con ella   podemos saber en </w:t>
      </w:r>
      <w:proofErr w:type="spellStart"/>
      <w:r w:rsidRPr="00241ABE">
        <w:rPr>
          <w:rFonts w:eastAsia="Times New Roman" w:cstheme="minorHAnsi"/>
          <w:color w:val="000000"/>
          <w:lang w:eastAsia="es-AR"/>
        </w:rPr>
        <w:t>que</w:t>
      </w:r>
      <w:proofErr w:type="spellEnd"/>
      <w:r w:rsidRPr="00241ABE">
        <w:rPr>
          <w:rFonts w:eastAsia="Times New Roman" w:cstheme="minorHAnsi"/>
          <w:color w:val="000000"/>
          <w:lang w:eastAsia="es-AR"/>
        </w:rPr>
        <w:t xml:space="preserve"> dirección nos estamos desplazando y de esta manera definir un itinerario para llegar a determinado lugar</w:t>
      </w:r>
      <w:r w:rsidR="00A01796">
        <w:rPr>
          <w:rFonts w:eastAsia="Times New Roman" w:cstheme="minorHAnsi"/>
          <w:color w:val="000000"/>
          <w:lang w:eastAsia="es-AR"/>
        </w:rPr>
        <w:t xml:space="preserve">, además de poder realizar levantamientos topográficos, de manera útil y </w:t>
      </w:r>
      <w:r w:rsidR="00DE64D7">
        <w:rPr>
          <w:rFonts w:eastAsia="Times New Roman" w:cstheme="minorHAnsi"/>
          <w:color w:val="000000"/>
          <w:lang w:eastAsia="es-AR"/>
        </w:rPr>
        <w:t>sencilla</w:t>
      </w:r>
      <w:r w:rsidRPr="00241ABE">
        <w:rPr>
          <w:rFonts w:eastAsia="Times New Roman" w:cstheme="minorHAnsi"/>
          <w:color w:val="000000"/>
          <w:lang w:eastAsia="es-AR"/>
        </w:rPr>
        <w:t>. De igual manera la brújula se utiliza para obtener datos estructurales: rumbo y buzamientos de estratos, esquistosidad de las rocas metamórficas u otros planos tales como los axiales de pliegues, direcciones de ejes de pliegues, foliaciones, entre otros.</w:t>
      </w:r>
    </w:p>
    <w:p w14:paraId="3DF9DB77" w14:textId="77777777" w:rsidR="00A75B60" w:rsidRPr="00A75B60" w:rsidRDefault="00A75B60" w:rsidP="00A75B60">
      <w:pPr>
        <w:shd w:val="clear" w:color="auto" w:fill="FFFFFF"/>
        <w:spacing w:after="0" w:line="315" w:lineRule="atLeast"/>
        <w:jc w:val="center"/>
        <w:rPr>
          <w:rFonts w:ascii="Verdana" w:eastAsia="Times New Roman" w:hAnsi="Verdana" w:cs="Times New Roman"/>
          <w:color w:val="000000"/>
          <w:sz w:val="23"/>
          <w:szCs w:val="23"/>
          <w:lang w:eastAsia="es-AR"/>
        </w:rPr>
      </w:pPr>
    </w:p>
    <w:p w14:paraId="35652CE9" w14:textId="77777777" w:rsidR="00A75B60" w:rsidRPr="00A75B60" w:rsidRDefault="00A75B60" w:rsidP="00A75B60">
      <w:pPr>
        <w:shd w:val="clear" w:color="auto" w:fill="FFFFFF"/>
        <w:spacing w:after="0" w:line="315" w:lineRule="atLeast"/>
        <w:jc w:val="center"/>
        <w:rPr>
          <w:rFonts w:ascii="Verdana" w:eastAsia="Times New Roman" w:hAnsi="Verdana" w:cs="Times New Roman"/>
          <w:color w:val="000000"/>
          <w:sz w:val="23"/>
          <w:szCs w:val="23"/>
          <w:lang w:eastAsia="es-AR"/>
        </w:rPr>
      </w:pPr>
      <w:r>
        <w:rPr>
          <w:rFonts w:ascii="Verdana" w:eastAsia="Times New Roman" w:hAnsi="Verdana" w:cs="Times New Roman"/>
          <w:noProof/>
          <w:color w:val="E69138"/>
          <w:sz w:val="23"/>
          <w:szCs w:val="23"/>
          <w:lang w:eastAsia="es-AR"/>
        </w:rPr>
        <w:drawing>
          <wp:inline distT="0" distB="0" distL="0" distR="0" wp14:anchorId="25CAF8C9" wp14:editId="76B6EDDD">
            <wp:extent cx="3811905" cy="1449070"/>
            <wp:effectExtent l="0" t="0" r="0" b="0"/>
            <wp:docPr id="1" name="Imagen 1" descr="http://2.bp.blogspot.com/-CCWinLIFb4w/TNijxWhpfgI/AAAAAAAAAqY/c6iZoMKHO0A/s400/Banner+Geologico+para+el+Titulo+del+Blo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CCWinLIFb4w/TNijxWhpfgI/AAAAAAAAAqY/c6iZoMKHO0A/s400/Banner+Geologico+para+el+Titulo+del+Blog.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905" cy="1449070"/>
                    </a:xfrm>
                    <a:prstGeom prst="rect">
                      <a:avLst/>
                    </a:prstGeom>
                    <a:noFill/>
                    <a:ln>
                      <a:noFill/>
                    </a:ln>
                  </pic:spPr>
                </pic:pic>
              </a:graphicData>
            </a:graphic>
          </wp:inline>
        </w:drawing>
      </w:r>
    </w:p>
    <w:p w14:paraId="0578C7D5" w14:textId="77777777" w:rsidR="00A75B60" w:rsidRPr="00A75B60" w:rsidRDefault="00A75B60" w:rsidP="00A75B60">
      <w:pPr>
        <w:spacing w:after="0" w:line="240" w:lineRule="auto"/>
        <w:rPr>
          <w:rFonts w:ascii="Times New Roman" w:eastAsia="Times New Roman" w:hAnsi="Times New Roman" w:cs="Times New Roman"/>
          <w:sz w:val="24"/>
          <w:szCs w:val="24"/>
          <w:lang w:eastAsia="es-AR"/>
        </w:rPr>
      </w:pPr>
    </w:p>
    <w:p w14:paraId="0596DA0C" w14:textId="77777777" w:rsidR="00A75B60" w:rsidRPr="00241ABE" w:rsidRDefault="00A75B60" w:rsidP="00A75B60">
      <w:pPr>
        <w:shd w:val="clear" w:color="auto" w:fill="FFFFFF"/>
        <w:spacing w:after="0" w:line="315" w:lineRule="atLeast"/>
        <w:jc w:val="center"/>
        <w:rPr>
          <w:rFonts w:eastAsia="Times New Roman" w:cstheme="minorHAnsi"/>
          <w:color w:val="000000"/>
          <w:lang w:eastAsia="es-AR"/>
        </w:rPr>
      </w:pPr>
      <w:r w:rsidRPr="00241ABE">
        <w:rPr>
          <w:rFonts w:eastAsia="Times New Roman" w:cstheme="minorHAnsi"/>
          <w:color w:val="000000"/>
          <w:lang w:eastAsia="es-AR"/>
        </w:rPr>
        <w:t>La presente guía describe las técnicas y modos de uso asociados a las funciones de la brújula en el levantamiento y carteo geológico. Material útil para nuestras clases, y de aprendizaje en general de este indispensable instrumento que empleamos en nuestro trabajo. El contenido desarrolla los siguientes punto</w:t>
      </w:r>
      <w:r w:rsidR="009F69D9" w:rsidRPr="00241ABE">
        <w:rPr>
          <w:rFonts w:eastAsia="Times New Roman" w:cstheme="minorHAnsi"/>
          <w:color w:val="000000"/>
          <w:lang w:eastAsia="es-AR"/>
        </w:rPr>
        <w:t>s</w:t>
      </w:r>
      <w:r w:rsidRPr="00241ABE">
        <w:rPr>
          <w:rFonts w:eastAsia="Times New Roman" w:cstheme="minorHAnsi"/>
          <w:color w:val="000000"/>
          <w:lang w:eastAsia="es-AR"/>
        </w:rPr>
        <w:t>:</w:t>
      </w:r>
    </w:p>
    <w:p w14:paraId="0737C386" w14:textId="77777777" w:rsidR="00A75B60" w:rsidRPr="00A75B60" w:rsidRDefault="00A75B60" w:rsidP="00A75B60">
      <w:pPr>
        <w:shd w:val="clear" w:color="auto" w:fill="FFFFFF"/>
        <w:spacing w:after="0" w:line="315" w:lineRule="atLeast"/>
        <w:jc w:val="center"/>
        <w:rPr>
          <w:rFonts w:ascii="Verdana" w:eastAsia="Times New Roman" w:hAnsi="Verdana" w:cs="Times New Roman"/>
          <w:color w:val="000000"/>
          <w:sz w:val="23"/>
          <w:szCs w:val="23"/>
          <w:lang w:eastAsia="es-AR"/>
        </w:rPr>
      </w:pPr>
    </w:p>
    <w:p w14:paraId="015491E6" w14:textId="77777777" w:rsidR="00A75B60" w:rsidRPr="00BA1655" w:rsidRDefault="00A75B60" w:rsidP="00A75B60">
      <w:pPr>
        <w:pStyle w:val="Prrafodelista"/>
        <w:numPr>
          <w:ilvl w:val="0"/>
          <w:numId w:val="1"/>
        </w:numPr>
        <w:shd w:val="clear" w:color="auto" w:fill="FFFFFF"/>
        <w:spacing w:after="0" w:line="315" w:lineRule="atLeast"/>
        <w:rPr>
          <w:rFonts w:ascii="Verdana" w:eastAsia="Times New Roman" w:hAnsi="Verdana" w:cs="Times New Roman"/>
          <w:color w:val="000000"/>
          <w:lang w:eastAsia="es-AR"/>
        </w:rPr>
      </w:pPr>
      <w:r w:rsidRPr="00BA1655">
        <w:rPr>
          <w:rFonts w:ascii="Verdana" w:eastAsia="Times New Roman" w:hAnsi="Verdana" w:cs="Times New Roman"/>
          <w:color w:val="000000"/>
          <w:lang w:eastAsia="es-AR"/>
        </w:rPr>
        <w:t>Que es la </w:t>
      </w:r>
      <w:proofErr w:type="gramStart"/>
      <w:r w:rsidRPr="00BA1655">
        <w:rPr>
          <w:rFonts w:ascii="Verdana" w:eastAsia="Times New Roman" w:hAnsi="Verdana" w:cs="Times New Roman"/>
          <w:color w:val="000000"/>
          <w:lang w:eastAsia="es-AR"/>
        </w:rPr>
        <w:t>brújula?.</w:t>
      </w:r>
      <w:proofErr w:type="gramEnd"/>
      <w:r w:rsidR="00427EFA" w:rsidRPr="00BA1655">
        <w:rPr>
          <w:rFonts w:ascii="Verdana" w:eastAsia="Times New Roman" w:hAnsi="Verdana" w:cs="Times New Roman"/>
          <w:color w:val="000000"/>
          <w:lang w:eastAsia="es-AR"/>
        </w:rPr>
        <w:t xml:space="preserve"> ORIGEN</w:t>
      </w:r>
    </w:p>
    <w:p w14:paraId="246DCA19" w14:textId="77777777" w:rsidR="00D12E94" w:rsidRPr="006F7107" w:rsidRDefault="00D12E94" w:rsidP="00D12E94">
      <w:pPr>
        <w:pStyle w:val="Prrafodelista"/>
        <w:shd w:val="clear" w:color="auto" w:fill="FFFFFF"/>
        <w:spacing w:after="0" w:line="315" w:lineRule="atLeast"/>
        <w:rPr>
          <w:rFonts w:eastAsia="Times New Roman" w:cstheme="minorHAnsi"/>
          <w:color w:val="000000"/>
          <w:lang w:eastAsia="es-AR"/>
        </w:rPr>
      </w:pPr>
      <w:r w:rsidRPr="006F7107">
        <w:rPr>
          <w:rFonts w:cstheme="minorHAnsi"/>
          <w:color w:val="252525"/>
          <w:shd w:val="clear" w:color="auto" w:fill="FFFFFF"/>
        </w:rPr>
        <w:t>La</w:t>
      </w:r>
      <w:r w:rsidRPr="006F7107">
        <w:rPr>
          <w:rStyle w:val="apple-converted-space"/>
          <w:rFonts w:cstheme="minorHAnsi"/>
          <w:color w:val="252525"/>
          <w:shd w:val="clear" w:color="auto" w:fill="FFFFFF"/>
        </w:rPr>
        <w:t> </w:t>
      </w:r>
      <w:r w:rsidRPr="006F7107">
        <w:rPr>
          <w:rFonts w:cstheme="minorHAnsi"/>
          <w:b/>
          <w:bCs/>
          <w:color w:val="252525"/>
          <w:shd w:val="clear" w:color="auto" w:fill="FFFFFF"/>
        </w:rPr>
        <w:t>brújula</w:t>
      </w:r>
      <w:r w:rsidRPr="006F7107">
        <w:rPr>
          <w:rStyle w:val="apple-converted-space"/>
          <w:rFonts w:cstheme="minorHAnsi"/>
          <w:color w:val="252525"/>
          <w:shd w:val="clear" w:color="auto" w:fill="FFFFFF"/>
        </w:rPr>
        <w:t> </w:t>
      </w:r>
      <w:r w:rsidRPr="006F7107">
        <w:rPr>
          <w:rFonts w:cstheme="minorHAnsi"/>
          <w:color w:val="252525"/>
          <w:shd w:val="clear" w:color="auto" w:fill="FFFFFF"/>
        </w:rPr>
        <w:t>es un instrumento que sirve de</w:t>
      </w:r>
      <w:r w:rsidRPr="006F7107">
        <w:rPr>
          <w:rStyle w:val="apple-converted-space"/>
          <w:rFonts w:cstheme="minorHAnsi"/>
          <w:color w:val="252525"/>
          <w:shd w:val="clear" w:color="auto" w:fill="FFFFFF"/>
        </w:rPr>
        <w:t> </w:t>
      </w:r>
      <w:hyperlink r:id="rId9" w:tooltip="Orientación" w:history="1">
        <w:r w:rsidRPr="006F7107">
          <w:rPr>
            <w:rStyle w:val="Hipervnculo"/>
            <w:rFonts w:cstheme="minorHAnsi"/>
            <w:color w:val="0B0080"/>
            <w:shd w:val="clear" w:color="auto" w:fill="FFFFFF"/>
          </w:rPr>
          <w:t>orientación</w:t>
        </w:r>
      </w:hyperlink>
      <w:r w:rsidRPr="006F7107">
        <w:rPr>
          <w:rStyle w:val="apple-converted-space"/>
          <w:rFonts w:cstheme="minorHAnsi"/>
          <w:color w:val="252525"/>
          <w:shd w:val="clear" w:color="auto" w:fill="FFFFFF"/>
        </w:rPr>
        <w:t> </w:t>
      </w:r>
      <w:r w:rsidRPr="006F7107">
        <w:rPr>
          <w:rFonts w:cstheme="minorHAnsi"/>
          <w:color w:val="252525"/>
          <w:shd w:val="clear" w:color="auto" w:fill="FFFFFF"/>
        </w:rPr>
        <w:t>y que tiene su fundamento en la propiedad de las agujas magnetizadas</w:t>
      </w:r>
      <w:r w:rsidR="00DE64D7">
        <w:rPr>
          <w:rFonts w:cstheme="minorHAnsi"/>
          <w:color w:val="252525"/>
          <w:shd w:val="clear" w:color="auto" w:fill="FFFFFF"/>
        </w:rPr>
        <w:t xml:space="preserve"> de orientarse según </w:t>
      </w:r>
      <w:proofErr w:type="spellStart"/>
      <w:r w:rsidR="00DE64D7">
        <w:rPr>
          <w:rFonts w:cstheme="minorHAnsi"/>
          <w:color w:val="252525"/>
          <w:shd w:val="clear" w:color="auto" w:fill="FFFFFF"/>
        </w:rPr>
        <w:t>elcampo</w:t>
      </w:r>
      <w:proofErr w:type="spellEnd"/>
      <w:r w:rsidR="00DE64D7">
        <w:rPr>
          <w:rFonts w:cstheme="minorHAnsi"/>
          <w:color w:val="252525"/>
          <w:shd w:val="clear" w:color="auto" w:fill="FFFFFF"/>
        </w:rPr>
        <w:t xml:space="preserve"> magnético </w:t>
      </w:r>
      <w:proofErr w:type="spellStart"/>
      <w:r w:rsidR="00DE64D7">
        <w:rPr>
          <w:rFonts w:cstheme="minorHAnsi"/>
          <w:color w:val="252525"/>
          <w:shd w:val="clear" w:color="auto" w:fill="FFFFFF"/>
        </w:rPr>
        <w:t>trerrestre</w:t>
      </w:r>
      <w:proofErr w:type="spellEnd"/>
      <w:r w:rsidRPr="006F7107">
        <w:rPr>
          <w:rFonts w:cstheme="minorHAnsi"/>
          <w:color w:val="252525"/>
          <w:shd w:val="clear" w:color="auto" w:fill="FFFFFF"/>
        </w:rPr>
        <w:t>. Por medio de una</w:t>
      </w:r>
      <w:r w:rsidRPr="006F7107">
        <w:rPr>
          <w:rStyle w:val="apple-converted-space"/>
          <w:rFonts w:cstheme="minorHAnsi"/>
          <w:color w:val="252525"/>
          <w:shd w:val="clear" w:color="auto" w:fill="FFFFFF"/>
        </w:rPr>
        <w:t> </w:t>
      </w:r>
      <w:hyperlink r:id="rId10" w:tooltip="Manecilla (mecánica)" w:history="1">
        <w:r w:rsidRPr="006F7107">
          <w:rPr>
            <w:rStyle w:val="Hipervnculo"/>
            <w:rFonts w:cstheme="minorHAnsi"/>
            <w:color w:val="0B0080"/>
            <w:shd w:val="clear" w:color="auto" w:fill="FFFFFF"/>
          </w:rPr>
          <w:t>aguja</w:t>
        </w:r>
      </w:hyperlink>
      <w:r w:rsidRPr="006F7107">
        <w:rPr>
          <w:rStyle w:val="apple-converted-space"/>
          <w:rFonts w:cstheme="minorHAnsi"/>
          <w:color w:val="252525"/>
          <w:shd w:val="clear" w:color="auto" w:fill="FFFFFF"/>
        </w:rPr>
        <w:t> </w:t>
      </w:r>
      <w:hyperlink r:id="rId11" w:tooltip="Imán (física)" w:history="1">
        <w:r w:rsidRPr="006F7107">
          <w:rPr>
            <w:rStyle w:val="Hipervnculo"/>
            <w:rFonts w:cstheme="minorHAnsi"/>
            <w:color w:val="0B0080"/>
            <w:shd w:val="clear" w:color="auto" w:fill="FFFFFF"/>
          </w:rPr>
          <w:t>imantada</w:t>
        </w:r>
      </w:hyperlink>
      <w:r w:rsidRPr="006F7107">
        <w:rPr>
          <w:rStyle w:val="apple-converted-space"/>
          <w:rFonts w:cstheme="minorHAnsi"/>
          <w:color w:val="252525"/>
          <w:shd w:val="clear" w:color="auto" w:fill="FFFFFF"/>
        </w:rPr>
        <w:t> </w:t>
      </w:r>
      <w:r w:rsidRPr="006F7107">
        <w:rPr>
          <w:rFonts w:cstheme="minorHAnsi"/>
          <w:color w:val="252525"/>
          <w:shd w:val="clear" w:color="auto" w:fill="FFFFFF"/>
        </w:rPr>
        <w:t>que señala el</w:t>
      </w:r>
      <w:r w:rsidRPr="006F7107">
        <w:rPr>
          <w:rStyle w:val="apple-converted-space"/>
          <w:rFonts w:cstheme="minorHAnsi"/>
          <w:color w:val="252525"/>
          <w:shd w:val="clear" w:color="auto" w:fill="FFFFFF"/>
        </w:rPr>
        <w:t> </w:t>
      </w:r>
      <w:hyperlink r:id="rId12" w:tooltip="Norte magnético" w:history="1">
        <w:r w:rsidRPr="006F7107">
          <w:rPr>
            <w:rStyle w:val="Hipervnculo"/>
            <w:rFonts w:cstheme="minorHAnsi"/>
            <w:color w:val="0B0080"/>
            <w:shd w:val="clear" w:color="auto" w:fill="FFFFFF"/>
          </w:rPr>
          <w:t>Norte magnético</w:t>
        </w:r>
      </w:hyperlink>
      <w:r w:rsidRPr="006F7107">
        <w:rPr>
          <w:rFonts w:cstheme="minorHAnsi"/>
          <w:color w:val="252525"/>
          <w:shd w:val="clear" w:color="auto" w:fill="FFFFFF"/>
        </w:rPr>
        <w:t>, que es diferente para cada zona del planeta, y distinto del</w:t>
      </w:r>
      <w:r w:rsidRPr="006F7107">
        <w:rPr>
          <w:rStyle w:val="apple-converted-space"/>
          <w:rFonts w:cstheme="minorHAnsi"/>
          <w:color w:val="252525"/>
          <w:shd w:val="clear" w:color="auto" w:fill="FFFFFF"/>
        </w:rPr>
        <w:t> </w:t>
      </w:r>
      <w:hyperlink r:id="rId13" w:tooltip="Norte geográfico" w:history="1">
        <w:r w:rsidRPr="006F7107">
          <w:rPr>
            <w:rStyle w:val="Hipervnculo"/>
            <w:rFonts w:cstheme="minorHAnsi"/>
            <w:color w:val="0B0080"/>
            <w:shd w:val="clear" w:color="auto" w:fill="FFFFFF"/>
          </w:rPr>
          <w:t>Norte geográfico</w:t>
        </w:r>
      </w:hyperlink>
      <w:r w:rsidRPr="006F7107">
        <w:rPr>
          <w:rFonts w:cstheme="minorHAnsi"/>
          <w:color w:val="252525"/>
          <w:shd w:val="clear" w:color="auto" w:fill="FFFFFF"/>
        </w:rPr>
        <w:t>. Utiliza como medio de funcionamiento el</w:t>
      </w:r>
      <w:r w:rsidRPr="006F7107">
        <w:rPr>
          <w:rStyle w:val="apple-converted-space"/>
          <w:rFonts w:cstheme="minorHAnsi"/>
          <w:color w:val="252525"/>
          <w:shd w:val="clear" w:color="auto" w:fill="FFFFFF"/>
        </w:rPr>
        <w:t> </w:t>
      </w:r>
      <w:hyperlink r:id="rId14" w:tooltip="Geomagnetismo" w:history="1">
        <w:r w:rsidRPr="006F7107">
          <w:rPr>
            <w:rStyle w:val="Hipervnculo"/>
            <w:rFonts w:cstheme="minorHAnsi"/>
            <w:color w:val="0B0080"/>
            <w:shd w:val="clear" w:color="auto" w:fill="FFFFFF"/>
          </w:rPr>
          <w:t>magnetismo terrestre</w:t>
        </w:r>
      </w:hyperlink>
      <w:r w:rsidRPr="006F7107">
        <w:rPr>
          <w:rFonts w:cstheme="minorHAnsi"/>
          <w:color w:val="252525"/>
          <w:shd w:val="clear" w:color="auto" w:fill="FFFFFF"/>
        </w:rPr>
        <w:t>. La aguja imantada indica la dirección del</w:t>
      </w:r>
      <w:r w:rsidRPr="006F7107">
        <w:rPr>
          <w:rStyle w:val="apple-converted-space"/>
          <w:rFonts w:cstheme="minorHAnsi"/>
          <w:color w:val="252525"/>
          <w:shd w:val="clear" w:color="auto" w:fill="FFFFFF"/>
        </w:rPr>
        <w:t> </w:t>
      </w:r>
      <w:hyperlink r:id="rId15" w:tooltip="Campo magnético terrestre" w:history="1">
        <w:r w:rsidRPr="006F7107">
          <w:rPr>
            <w:rStyle w:val="Hipervnculo"/>
            <w:rFonts w:cstheme="minorHAnsi"/>
            <w:color w:val="0B0080"/>
            <w:shd w:val="clear" w:color="auto" w:fill="FFFFFF"/>
          </w:rPr>
          <w:t>campo magnético terrestre</w:t>
        </w:r>
      </w:hyperlink>
      <w:r w:rsidRPr="006F7107">
        <w:rPr>
          <w:rFonts w:cstheme="minorHAnsi"/>
          <w:color w:val="252525"/>
          <w:shd w:val="clear" w:color="auto" w:fill="FFFFFF"/>
        </w:rPr>
        <w:t>, apuntando hacia los polos norte y sur. Es inútil en las zonas polares</w:t>
      </w:r>
      <w:r w:rsidRPr="006F7107">
        <w:rPr>
          <w:rStyle w:val="apple-converted-space"/>
          <w:rFonts w:cstheme="minorHAnsi"/>
          <w:color w:val="252525"/>
          <w:shd w:val="clear" w:color="auto" w:fill="FFFFFF"/>
        </w:rPr>
        <w:t> </w:t>
      </w:r>
      <w:hyperlink r:id="rId16" w:tooltip="Polo Norte" w:history="1">
        <w:r w:rsidRPr="006F7107">
          <w:rPr>
            <w:rStyle w:val="Hipervnculo"/>
            <w:rFonts w:cstheme="minorHAnsi"/>
            <w:color w:val="0B0080"/>
            <w:shd w:val="clear" w:color="auto" w:fill="FFFFFF"/>
          </w:rPr>
          <w:t>norte</w:t>
        </w:r>
      </w:hyperlink>
      <w:r w:rsidR="008F2C92" w:rsidRPr="006F7107">
        <w:rPr>
          <w:rFonts w:cstheme="minorHAnsi"/>
        </w:rPr>
        <w:t xml:space="preserve"> </w:t>
      </w:r>
      <w:r w:rsidRPr="006F7107">
        <w:rPr>
          <w:rFonts w:cstheme="minorHAnsi"/>
          <w:color w:val="252525"/>
          <w:shd w:val="clear" w:color="auto" w:fill="FFFFFF"/>
        </w:rPr>
        <w:t>y</w:t>
      </w:r>
      <w:r w:rsidRPr="006F7107">
        <w:rPr>
          <w:rStyle w:val="apple-converted-space"/>
          <w:rFonts w:cstheme="minorHAnsi"/>
          <w:color w:val="252525"/>
          <w:shd w:val="clear" w:color="auto" w:fill="FFFFFF"/>
        </w:rPr>
        <w:t> </w:t>
      </w:r>
      <w:hyperlink r:id="rId17" w:tooltip="Polo Sur" w:history="1">
        <w:r w:rsidRPr="006F7107">
          <w:rPr>
            <w:rStyle w:val="Hipervnculo"/>
            <w:rFonts w:cstheme="minorHAnsi"/>
            <w:color w:val="0B0080"/>
            <w:shd w:val="clear" w:color="auto" w:fill="FFFFFF"/>
          </w:rPr>
          <w:t>sur</w:t>
        </w:r>
      </w:hyperlink>
      <w:r w:rsidRPr="006F7107">
        <w:rPr>
          <w:rFonts w:cstheme="minorHAnsi"/>
          <w:color w:val="252525"/>
          <w:shd w:val="clear" w:color="auto" w:fill="FFFFFF"/>
        </w:rPr>
        <w:t>, debido a la convergencia de las líneas de fuerza del</w:t>
      </w:r>
      <w:r w:rsidRPr="006F7107">
        <w:rPr>
          <w:rStyle w:val="apple-converted-space"/>
          <w:rFonts w:cstheme="minorHAnsi"/>
          <w:color w:val="252525"/>
          <w:shd w:val="clear" w:color="auto" w:fill="FFFFFF"/>
        </w:rPr>
        <w:t> </w:t>
      </w:r>
      <w:hyperlink r:id="rId18" w:tooltip="Campo magnético terrestre" w:history="1">
        <w:r w:rsidRPr="006F7107">
          <w:rPr>
            <w:rStyle w:val="Hipervnculo"/>
            <w:rFonts w:cstheme="minorHAnsi"/>
            <w:color w:val="0B0080"/>
            <w:shd w:val="clear" w:color="auto" w:fill="FFFFFF"/>
          </w:rPr>
          <w:t>campo magnético terrestre</w:t>
        </w:r>
      </w:hyperlink>
      <w:r w:rsidRPr="006F7107">
        <w:rPr>
          <w:rFonts w:cstheme="minorHAnsi"/>
          <w:color w:val="252525"/>
          <w:shd w:val="clear" w:color="auto" w:fill="FFFFFF"/>
        </w:rPr>
        <w:t>.</w:t>
      </w:r>
    </w:p>
    <w:p w14:paraId="22EED4A3" w14:textId="77777777" w:rsidR="00427EFA" w:rsidRPr="006F7107" w:rsidRDefault="00427EFA" w:rsidP="00427EFA">
      <w:pPr>
        <w:pStyle w:val="NormalWeb"/>
        <w:shd w:val="clear" w:color="auto" w:fill="FFFFFF"/>
        <w:ind w:left="720"/>
        <w:rPr>
          <w:rFonts w:asciiTheme="minorHAnsi" w:hAnsiTheme="minorHAnsi" w:cstheme="minorHAnsi"/>
          <w:sz w:val="22"/>
          <w:szCs w:val="22"/>
        </w:rPr>
      </w:pPr>
      <w:r w:rsidRPr="006F7107">
        <w:rPr>
          <w:rFonts w:asciiTheme="minorHAnsi" w:hAnsiTheme="minorHAnsi" w:cstheme="minorHAnsi"/>
          <w:sz w:val="22"/>
          <w:szCs w:val="22"/>
        </w:rPr>
        <w:t>Poco se sabe sobre el origen de la brújula, aunque los chinos afirman que ellos la habían inventado más de 2.500 años antes de Cristo. Y es probable que se haya usado en los países del Asia Oriental hacia el tercer siglo de la era cristiana. Y hay quienes opinan que un milenio más tarde, Marco Polo la introdujo en Europa.</w:t>
      </w:r>
    </w:p>
    <w:p w14:paraId="3F602EFE" w14:textId="77777777" w:rsidR="00427EFA" w:rsidRPr="006F7107" w:rsidRDefault="00427EFA" w:rsidP="00427EFA">
      <w:pPr>
        <w:pStyle w:val="NormalWeb"/>
        <w:shd w:val="clear" w:color="auto" w:fill="FFFFFF"/>
        <w:ind w:left="720"/>
        <w:rPr>
          <w:rFonts w:asciiTheme="minorHAnsi" w:hAnsiTheme="minorHAnsi" w:cstheme="minorHAnsi"/>
          <w:sz w:val="22"/>
          <w:szCs w:val="22"/>
        </w:rPr>
      </w:pPr>
      <w:r w:rsidRPr="006F7107">
        <w:rPr>
          <w:rFonts w:asciiTheme="minorHAnsi" w:hAnsiTheme="minorHAnsi" w:cstheme="minorHAnsi"/>
          <w:sz w:val="22"/>
          <w:szCs w:val="22"/>
        </w:rPr>
        <w:t> Los chinos usaban un trocito de caña conteniendo una aguja magnética que se hacía flotar sobre el agua, y  así indicaba el norte magnético. Pero en ciertas oportunidades no servía, pues necesitaba estar en aguas calmas, por lo que fue perfeccionada por los italianos.</w:t>
      </w:r>
    </w:p>
    <w:p w14:paraId="67F7AA30" w14:textId="77777777" w:rsidR="00427EFA" w:rsidRPr="006F7107" w:rsidRDefault="00427EFA" w:rsidP="00427EFA">
      <w:pPr>
        <w:pStyle w:val="NormalWeb"/>
        <w:shd w:val="clear" w:color="auto" w:fill="FFFFFF"/>
        <w:ind w:left="720"/>
        <w:rPr>
          <w:rFonts w:asciiTheme="minorHAnsi" w:hAnsiTheme="minorHAnsi" w:cstheme="minorHAnsi"/>
          <w:sz w:val="22"/>
          <w:szCs w:val="22"/>
        </w:rPr>
      </w:pPr>
      <w:r w:rsidRPr="006F7107">
        <w:rPr>
          <w:rFonts w:asciiTheme="minorHAnsi" w:hAnsiTheme="minorHAnsi" w:cstheme="minorHAnsi"/>
          <w:sz w:val="22"/>
          <w:szCs w:val="22"/>
        </w:rPr>
        <w:t xml:space="preserve"> El fenómeno del magnetismo se conocía; se sabía desde hacía mucho tiempo que un elemento fino de hierro magnetizado señalaba hacia el norte, hay diversas teorías sobre quién inventó la brújula. Ya en el siglo XII existían brújulas rudimentarias. En 1269, Pietro </w:t>
      </w:r>
      <w:r w:rsidRPr="006F7107">
        <w:rPr>
          <w:rFonts w:asciiTheme="minorHAnsi" w:hAnsiTheme="minorHAnsi" w:cstheme="minorHAnsi"/>
          <w:sz w:val="22"/>
          <w:szCs w:val="22"/>
        </w:rPr>
        <w:lastRenderedPageBreak/>
        <w:t xml:space="preserve">Peregrino de </w:t>
      </w:r>
      <w:proofErr w:type="spellStart"/>
      <w:r w:rsidRPr="006F7107">
        <w:rPr>
          <w:rFonts w:asciiTheme="minorHAnsi" w:hAnsiTheme="minorHAnsi" w:cstheme="minorHAnsi"/>
          <w:sz w:val="22"/>
          <w:szCs w:val="22"/>
        </w:rPr>
        <w:t>Maricourt</w:t>
      </w:r>
      <w:proofErr w:type="spellEnd"/>
      <w:r w:rsidRPr="006F7107">
        <w:rPr>
          <w:rFonts w:asciiTheme="minorHAnsi" w:hAnsiTheme="minorHAnsi" w:cstheme="minorHAnsi"/>
          <w:sz w:val="22"/>
          <w:szCs w:val="22"/>
        </w:rPr>
        <w:t>, alquimista de la zona de  Picardía, describió y dibujó en un documento, una brújula con aguja fija (todavía sin la rosa de los vientos). Los árabes se sintieron muy atraídos por este invento;  la utilizaron inmediatamente, y la hicieron conocer en todo Oriente</w:t>
      </w:r>
    </w:p>
    <w:p w14:paraId="2348E8C7" w14:textId="77777777" w:rsidR="00427EFA" w:rsidRDefault="00427EFA" w:rsidP="00427EFA">
      <w:pPr>
        <w:pStyle w:val="Prrafodelista"/>
        <w:shd w:val="clear" w:color="auto" w:fill="FFFFFF"/>
        <w:spacing w:after="0" w:line="315" w:lineRule="atLeast"/>
        <w:rPr>
          <w:rFonts w:ascii="Verdana" w:eastAsia="Times New Roman" w:hAnsi="Verdana" w:cs="Times New Roman"/>
          <w:color w:val="000000"/>
          <w:sz w:val="23"/>
          <w:szCs w:val="23"/>
          <w:lang w:eastAsia="es-AR"/>
        </w:rPr>
      </w:pPr>
    </w:p>
    <w:p w14:paraId="3F16DF01" w14:textId="77777777" w:rsidR="00BA1655" w:rsidRPr="00A75B60" w:rsidRDefault="00BA1655" w:rsidP="00427EFA">
      <w:pPr>
        <w:pStyle w:val="Prrafodelista"/>
        <w:shd w:val="clear" w:color="auto" w:fill="FFFFFF"/>
        <w:spacing w:after="0" w:line="315" w:lineRule="atLeast"/>
        <w:rPr>
          <w:rFonts w:ascii="Verdana" w:eastAsia="Times New Roman" w:hAnsi="Verdana" w:cs="Times New Roman"/>
          <w:color w:val="000000"/>
          <w:sz w:val="23"/>
          <w:szCs w:val="23"/>
          <w:lang w:eastAsia="es-AR"/>
        </w:rPr>
      </w:pPr>
    </w:p>
    <w:p w14:paraId="6B75F27E" w14:textId="77777777" w:rsidR="006C4972" w:rsidRPr="00BC1889" w:rsidRDefault="00A75B60" w:rsidP="00BC1889">
      <w:pPr>
        <w:pStyle w:val="Prrafodelista"/>
        <w:numPr>
          <w:ilvl w:val="0"/>
          <w:numId w:val="1"/>
        </w:numPr>
        <w:shd w:val="clear" w:color="auto" w:fill="FFFFFF"/>
        <w:spacing w:after="0" w:line="315" w:lineRule="atLeast"/>
        <w:rPr>
          <w:rFonts w:ascii="Verdana" w:eastAsia="Times New Roman" w:hAnsi="Verdana" w:cs="Times New Roman"/>
          <w:color w:val="000000"/>
          <w:sz w:val="23"/>
          <w:szCs w:val="23"/>
          <w:lang w:eastAsia="es-AR"/>
        </w:rPr>
      </w:pPr>
      <w:r w:rsidRPr="00A75B60">
        <w:rPr>
          <w:rFonts w:ascii="Verdana" w:eastAsia="Times New Roman" w:hAnsi="Verdana" w:cs="Times New Roman"/>
          <w:color w:val="000000"/>
          <w:sz w:val="23"/>
          <w:szCs w:val="23"/>
          <w:lang w:eastAsia="es-AR"/>
        </w:rPr>
        <w:t xml:space="preserve">Que es el </w:t>
      </w:r>
      <w:proofErr w:type="gramStart"/>
      <w:r w:rsidRPr="00A75B60">
        <w:rPr>
          <w:rFonts w:ascii="Verdana" w:eastAsia="Times New Roman" w:hAnsi="Verdana" w:cs="Times New Roman"/>
          <w:color w:val="000000"/>
          <w:sz w:val="23"/>
          <w:szCs w:val="23"/>
          <w:lang w:eastAsia="es-AR"/>
        </w:rPr>
        <w:t>magnetismo?.</w:t>
      </w:r>
      <w:proofErr w:type="gramEnd"/>
    </w:p>
    <w:p w14:paraId="26E4B067" w14:textId="77777777" w:rsidR="00EE171F" w:rsidRPr="00EE171F" w:rsidRDefault="00EE171F"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0"/>
          <w:szCs w:val="20"/>
        </w:rPr>
      </w:pPr>
      <w:r w:rsidRPr="00EE171F">
        <w:rPr>
          <w:rFonts w:asciiTheme="minorHAnsi" w:hAnsiTheme="minorHAnsi" w:cstheme="minorHAnsi"/>
          <w:b/>
          <w:bCs/>
          <w:color w:val="000000"/>
          <w:sz w:val="20"/>
          <w:szCs w:val="20"/>
        </w:rPr>
        <w:t>El magnetismo</w:t>
      </w:r>
      <w:r w:rsidRPr="00EE171F">
        <w:rPr>
          <w:rStyle w:val="apple-converted-space"/>
          <w:rFonts w:asciiTheme="minorHAnsi" w:hAnsiTheme="minorHAnsi" w:cstheme="minorHAnsi"/>
          <w:color w:val="000000"/>
          <w:sz w:val="20"/>
          <w:szCs w:val="20"/>
          <w:shd w:val="clear" w:color="auto" w:fill="FFFFFF"/>
        </w:rPr>
        <w:t> </w:t>
      </w:r>
      <w:r w:rsidRPr="00EE171F">
        <w:rPr>
          <w:rFonts w:asciiTheme="minorHAnsi" w:hAnsiTheme="minorHAnsi" w:cstheme="minorHAnsi"/>
          <w:color w:val="000000"/>
          <w:sz w:val="20"/>
          <w:szCs w:val="20"/>
          <w:shd w:val="clear" w:color="auto" w:fill="FFFFFF"/>
        </w:rPr>
        <w:t>es un fenómeno físico por el que los materiales ejercen</w:t>
      </w:r>
      <w:r w:rsidRPr="00EE171F">
        <w:rPr>
          <w:rStyle w:val="apple-converted-space"/>
          <w:rFonts w:asciiTheme="minorHAnsi" w:hAnsiTheme="minorHAnsi" w:cstheme="minorHAnsi"/>
          <w:color w:val="000000"/>
          <w:sz w:val="20"/>
          <w:szCs w:val="20"/>
          <w:shd w:val="clear" w:color="auto" w:fill="FFFFFF"/>
        </w:rPr>
        <w:t> </w:t>
      </w:r>
      <w:hyperlink r:id="rId19" w:tooltip="Fuerzas (página no existe)" w:history="1">
        <w:r w:rsidRPr="00EE171F">
          <w:rPr>
            <w:rStyle w:val="Hipervnculo"/>
            <w:rFonts w:asciiTheme="minorHAnsi" w:hAnsiTheme="minorHAnsi" w:cstheme="minorHAnsi"/>
            <w:color w:val="CC2200"/>
            <w:sz w:val="20"/>
            <w:szCs w:val="20"/>
          </w:rPr>
          <w:t>Fuerzas</w:t>
        </w:r>
      </w:hyperlink>
      <w:r w:rsidRPr="00EE171F">
        <w:rPr>
          <w:rStyle w:val="apple-converted-space"/>
          <w:rFonts w:asciiTheme="minorHAnsi" w:hAnsiTheme="minorHAnsi" w:cstheme="minorHAnsi"/>
          <w:color w:val="000000"/>
          <w:sz w:val="20"/>
          <w:szCs w:val="20"/>
          <w:shd w:val="clear" w:color="auto" w:fill="FFFFFF"/>
        </w:rPr>
        <w:t> </w:t>
      </w:r>
      <w:r w:rsidRPr="00EE171F">
        <w:rPr>
          <w:rFonts w:asciiTheme="minorHAnsi" w:hAnsiTheme="minorHAnsi" w:cstheme="minorHAnsi"/>
          <w:color w:val="000000"/>
          <w:sz w:val="20"/>
          <w:szCs w:val="20"/>
          <w:shd w:val="clear" w:color="auto" w:fill="FFFFFF"/>
        </w:rPr>
        <w:t>de atracción o repulsión sobre otros materiales. Hay algunos materiales conocidos que han presentado propiedades magnéticas detectables fácilmente como el</w:t>
      </w:r>
      <w:r w:rsidRPr="00EE171F">
        <w:rPr>
          <w:rStyle w:val="apple-converted-space"/>
          <w:rFonts w:asciiTheme="minorHAnsi" w:hAnsiTheme="minorHAnsi" w:cstheme="minorHAnsi"/>
          <w:color w:val="000000"/>
          <w:sz w:val="20"/>
          <w:szCs w:val="20"/>
          <w:shd w:val="clear" w:color="auto" w:fill="FFFFFF"/>
        </w:rPr>
        <w:t> </w:t>
      </w:r>
      <w:hyperlink r:id="rId20" w:tooltip="Níquel" w:history="1">
        <w:r w:rsidRPr="00EE171F">
          <w:rPr>
            <w:rStyle w:val="Hipervnculo"/>
            <w:rFonts w:asciiTheme="minorHAnsi" w:hAnsiTheme="minorHAnsi" w:cstheme="minorHAnsi"/>
            <w:color w:val="003366"/>
            <w:sz w:val="20"/>
            <w:szCs w:val="20"/>
          </w:rPr>
          <w:t>Níquel</w:t>
        </w:r>
      </w:hyperlink>
      <w:r w:rsidRPr="00EE171F">
        <w:rPr>
          <w:rFonts w:asciiTheme="minorHAnsi" w:hAnsiTheme="minorHAnsi" w:cstheme="minorHAnsi"/>
          <w:color w:val="000000"/>
          <w:sz w:val="20"/>
          <w:szCs w:val="20"/>
          <w:shd w:val="clear" w:color="auto" w:fill="FFFFFF"/>
        </w:rPr>
        <w:t>,</w:t>
      </w:r>
      <w:r w:rsidRPr="00EE171F">
        <w:rPr>
          <w:rStyle w:val="apple-converted-space"/>
          <w:rFonts w:asciiTheme="minorHAnsi" w:hAnsiTheme="minorHAnsi" w:cstheme="minorHAnsi"/>
          <w:color w:val="000000"/>
          <w:sz w:val="20"/>
          <w:szCs w:val="20"/>
          <w:shd w:val="clear" w:color="auto" w:fill="FFFFFF"/>
        </w:rPr>
        <w:t> </w:t>
      </w:r>
      <w:hyperlink r:id="rId21" w:tooltip="Hierro" w:history="1">
        <w:r w:rsidRPr="00EE171F">
          <w:rPr>
            <w:rStyle w:val="Hipervnculo"/>
            <w:rFonts w:asciiTheme="minorHAnsi" w:hAnsiTheme="minorHAnsi" w:cstheme="minorHAnsi"/>
            <w:color w:val="003366"/>
            <w:sz w:val="20"/>
            <w:szCs w:val="20"/>
          </w:rPr>
          <w:t>Hierro</w:t>
        </w:r>
      </w:hyperlink>
      <w:r w:rsidRPr="00EE171F">
        <w:rPr>
          <w:rFonts w:asciiTheme="minorHAnsi" w:hAnsiTheme="minorHAnsi" w:cstheme="minorHAnsi"/>
          <w:color w:val="000000"/>
          <w:sz w:val="20"/>
          <w:szCs w:val="20"/>
          <w:shd w:val="clear" w:color="auto" w:fill="FFFFFF"/>
        </w:rPr>
        <w:t>,</w:t>
      </w:r>
      <w:r w:rsidRPr="00EE171F">
        <w:rPr>
          <w:rStyle w:val="apple-converted-space"/>
          <w:rFonts w:asciiTheme="minorHAnsi" w:hAnsiTheme="minorHAnsi" w:cstheme="minorHAnsi"/>
          <w:color w:val="000000"/>
          <w:sz w:val="20"/>
          <w:szCs w:val="20"/>
          <w:shd w:val="clear" w:color="auto" w:fill="FFFFFF"/>
        </w:rPr>
        <w:t> </w:t>
      </w:r>
      <w:hyperlink r:id="rId22" w:tooltip="Cobalto" w:history="1">
        <w:r w:rsidRPr="00EE171F">
          <w:rPr>
            <w:rStyle w:val="Hipervnculo"/>
            <w:rFonts w:asciiTheme="minorHAnsi" w:hAnsiTheme="minorHAnsi" w:cstheme="minorHAnsi"/>
            <w:color w:val="003366"/>
            <w:sz w:val="20"/>
            <w:szCs w:val="20"/>
          </w:rPr>
          <w:t>Cobalto</w:t>
        </w:r>
      </w:hyperlink>
      <w:r w:rsidRPr="00EE171F">
        <w:rPr>
          <w:rStyle w:val="apple-converted-space"/>
          <w:rFonts w:asciiTheme="minorHAnsi" w:hAnsiTheme="minorHAnsi" w:cstheme="minorHAnsi"/>
          <w:color w:val="000000"/>
          <w:sz w:val="20"/>
          <w:szCs w:val="20"/>
          <w:shd w:val="clear" w:color="auto" w:fill="FFFFFF"/>
        </w:rPr>
        <w:t> </w:t>
      </w:r>
      <w:r w:rsidRPr="00EE171F">
        <w:rPr>
          <w:rFonts w:asciiTheme="minorHAnsi" w:hAnsiTheme="minorHAnsi" w:cstheme="minorHAnsi"/>
          <w:color w:val="000000"/>
          <w:sz w:val="20"/>
          <w:szCs w:val="20"/>
          <w:shd w:val="clear" w:color="auto" w:fill="FFFFFF"/>
        </w:rPr>
        <w:t>y sus aleaciones que comúnmente se llaman imanes. Sin embargo todos los materiales son influenciados, de mayor o menor forma, por la presencia de un campo magnético.</w:t>
      </w:r>
    </w:p>
    <w:p w14:paraId="2E503729"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t>El magnetismo terrestre significa que la Tierra se comporta como un enorme imán. El físico inglés</w:t>
      </w:r>
      <w:r w:rsidRPr="00EE171F">
        <w:rPr>
          <w:rStyle w:val="apple-converted-space"/>
          <w:rFonts w:asciiTheme="minorHAnsi" w:hAnsiTheme="minorHAnsi" w:cstheme="minorHAnsi"/>
          <w:color w:val="444444"/>
          <w:sz w:val="23"/>
          <w:szCs w:val="23"/>
        </w:rPr>
        <w:t> </w:t>
      </w:r>
      <w:r w:rsidRPr="00EE171F">
        <w:rPr>
          <w:rStyle w:val="nfasis"/>
          <w:rFonts w:asciiTheme="minorHAnsi" w:hAnsiTheme="minorHAnsi" w:cstheme="minorHAnsi"/>
          <w:color w:val="444444"/>
          <w:sz w:val="23"/>
          <w:szCs w:val="23"/>
          <w:bdr w:val="none" w:sz="0" w:space="0" w:color="auto" w:frame="1"/>
        </w:rPr>
        <w:t>William Gilbert</w:t>
      </w:r>
      <w:r w:rsidR="008372EB">
        <w:rPr>
          <w:rStyle w:val="nfasis"/>
          <w:rFonts w:asciiTheme="minorHAnsi" w:hAnsiTheme="minorHAnsi" w:cstheme="minorHAnsi"/>
          <w:color w:val="444444"/>
          <w:sz w:val="23"/>
          <w:szCs w:val="23"/>
          <w:bdr w:val="none" w:sz="0" w:space="0" w:color="auto" w:frame="1"/>
        </w:rPr>
        <w:t xml:space="preserve"> </w:t>
      </w:r>
      <w:r w:rsidRPr="00EE171F">
        <w:rPr>
          <w:rFonts w:asciiTheme="minorHAnsi" w:hAnsiTheme="minorHAnsi" w:cstheme="minorHAnsi"/>
          <w:color w:val="444444"/>
          <w:sz w:val="23"/>
          <w:szCs w:val="23"/>
        </w:rPr>
        <w:t>fue el primero que lo señaló en el año de 1600, aunque los efectos del magnetismo terrestre se habían utilizado mucho antes en las brújulas primitivas.</w:t>
      </w:r>
    </w:p>
    <w:p w14:paraId="5660EE45" w14:textId="77777777" w:rsidR="00EE171F" w:rsidRDefault="00EE171F" w:rsidP="006C4972">
      <w:pPr>
        <w:pStyle w:val="Ttulo1"/>
        <w:shd w:val="clear" w:color="auto" w:fill="FFFFFF"/>
        <w:spacing w:before="0"/>
        <w:textAlignment w:val="baseline"/>
        <w:rPr>
          <w:rFonts w:asciiTheme="minorHAnsi" w:hAnsiTheme="minorHAnsi" w:cstheme="minorHAnsi"/>
          <w:caps/>
          <w:color w:val="444444"/>
          <w:sz w:val="30"/>
          <w:szCs w:val="30"/>
        </w:rPr>
      </w:pPr>
    </w:p>
    <w:p w14:paraId="5FA1A6C1" w14:textId="77777777" w:rsidR="006C4972" w:rsidRPr="00BC1889" w:rsidRDefault="006C4972" w:rsidP="006C4972">
      <w:pPr>
        <w:pStyle w:val="Ttulo1"/>
        <w:shd w:val="clear" w:color="auto" w:fill="FFFFFF"/>
        <w:spacing w:before="0"/>
        <w:textAlignment w:val="baseline"/>
        <w:rPr>
          <w:rFonts w:asciiTheme="minorHAnsi" w:hAnsiTheme="minorHAnsi" w:cstheme="minorHAnsi"/>
          <w:caps/>
          <w:color w:val="444444"/>
          <w:sz w:val="22"/>
          <w:szCs w:val="22"/>
        </w:rPr>
      </w:pPr>
      <w:r w:rsidRPr="00BC1889">
        <w:rPr>
          <w:rFonts w:asciiTheme="minorHAnsi" w:hAnsiTheme="minorHAnsi" w:cstheme="minorHAnsi"/>
          <w:caps/>
          <w:color w:val="444444"/>
          <w:sz w:val="22"/>
          <w:szCs w:val="22"/>
        </w:rPr>
        <w:t>MAGNETISMO DE LA TIERRA</w:t>
      </w:r>
    </w:p>
    <w:p w14:paraId="57872436" w14:textId="77777777" w:rsidR="00EE171F" w:rsidRPr="00EE171F" w:rsidRDefault="00EE171F" w:rsidP="00EE171F">
      <w:pPr>
        <w:rPr>
          <w:rFonts w:cstheme="minorHAnsi"/>
          <w:sz w:val="20"/>
          <w:szCs w:val="20"/>
        </w:rPr>
      </w:pPr>
      <w:r w:rsidRPr="00EE171F">
        <w:rPr>
          <w:rFonts w:cstheme="minorHAnsi"/>
          <w:color w:val="000000"/>
          <w:sz w:val="20"/>
          <w:szCs w:val="20"/>
          <w:shd w:val="clear" w:color="auto" w:fill="FFFFFF"/>
        </w:rPr>
        <w:t>El magnetismo de la Tierra es el resultado del movimiento que se produce dentro de ella. La teoría sugiere que el núcleo de hierro es líquido (excepto en el mismo centro, donde la presión solidifica el núcleo) y que las corrientes de convección, que se producen dentro del mismo, crean un gigantesco campo magnético.</w:t>
      </w:r>
    </w:p>
    <w:p w14:paraId="76850D3F" w14:textId="77777777" w:rsidR="006C4972" w:rsidRPr="00EE171F" w:rsidRDefault="006C4972" w:rsidP="006C4972">
      <w:pPr>
        <w:shd w:val="clear" w:color="auto" w:fill="FFFFFF"/>
        <w:spacing w:line="240" w:lineRule="atLeast"/>
        <w:jc w:val="center"/>
        <w:textAlignment w:val="baseline"/>
        <w:rPr>
          <w:rFonts w:cstheme="minorHAnsi"/>
          <w:color w:val="444444"/>
          <w:sz w:val="20"/>
          <w:szCs w:val="20"/>
        </w:rPr>
      </w:pPr>
      <w:r w:rsidRPr="00EE171F">
        <w:rPr>
          <w:rFonts w:cstheme="minorHAnsi"/>
          <w:noProof/>
          <w:lang w:eastAsia="es-AR"/>
        </w:rPr>
        <w:drawing>
          <wp:inline distT="0" distB="0" distL="0" distR="0" wp14:anchorId="62D035FD" wp14:editId="68B40ABE">
            <wp:extent cx="3811905" cy="2992755"/>
            <wp:effectExtent l="0" t="0" r="0" b="0"/>
            <wp:docPr id="4" name="Imagen 4" descr="http://science.portalhispanos.com/wordpress/wp-content/uploads/2009/01/campo-magnetico-terr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portalhispanos.com/wordpress/wp-content/uploads/2009/01/campo-magnetico-terrest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905" cy="2992755"/>
                    </a:xfrm>
                    <a:prstGeom prst="rect">
                      <a:avLst/>
                    </a:prstGeom>
                    <a:noFill/>
                    <a:ln>
                      <a:noFill/>
                    </a:ln>
                  </pic:spPr>
                </pic:pic>
              </a:graphicData>
            </a:graphic>
          </wp:inline>
        </w:drawing>
      </w:r>
    </w:p>
    <w:p w14:paraId="695A1DB9"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t>La Tierra está rodeada por un potente campo magnético, como si el planeta tuviera un enorme imán en su interior cuyo polo sur estuviera cerca del polo norte geográfico y viceversa. Por paralelismo con los polos geográficos, los polos magnéticos terrestres reciben el nombre de polo norte magnético y polo sur magnético, aunque su magnetismo real sea opuesto al que indican sus nombres.</w:t>
      </w:r>
    </w:p>
    <w:p w14:paraId="41333B84"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t xml:space="preserve">El polo norte magnético se sitúa hoy cerca de la costa oeste de la isla </w:t>
      </w:r>
      <w:proofErr w:type="spellStart"/>
      <w:r w:rsidRPr="00EE171F">
        <w:rPr>
          <w:rFonts w:asciiTheme="minorHAnsi" w:hAnsiTheme="minorHAnsi" w:cstheme="minorHAnsi"/>
          <w:color w:val="444444"/>
          <w:sz w:val="23"/>
          <w:szCs w:val="23"/>
        </w:rPr>
        <w:t>Bathurst</w:t>
      </w:r>
      <w:proofErr w:type="spellEnd"/>
      <w:r w:rsidRPr="00EE171F">
        <w:rPr>
          <w:rFonts w:asciiTheme="minorHAnsi" w:hAnsiTheme="minorHAnsi" w:cstheme="minorHAnsi"/>
          <w:color w:val="444444"/>
          <w:sz w:val="23"/>
          <w:szCs w:val="23"/>
        </w:rPr>
        <w:t xml:space="preserve"> en los territorios del Noroeste en Canadá. El polo sur magnético está en el extremo del continente antártico en Tierra Adelia.</w:t>
      </w:r>
    </w:p>
    <w:p w14:paraId="657F13B6"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lastRenderedPageBreak/>
        <w:t>Las posiciones de los polos magnéticos no son constantes y muestran notables cambios de año en año. Las variaciones en el campo magnético de la Tierra incluyen el cambio en la dirección del campo provocado por el desplazamiento de los polos. Esta es una variación periódica que se repite cada 960 años. También existe una variación anual más pequeña.</w:t>
      </w:r>
    </w:p>
    <w:p w14:paraId="57242860" w14:textId="77777777" w:rsidR="006C4972" w:rsidRPr="00EE171F" w:rsidRDefault="006C4972" w:rsidP="006C4972">
      <w:pPr>
        <w:shd w:val="clear" w:color="auto" w:fill="FFFFFF"/>
        <w:spacing w:line="240" w:lineRule="atLeast"/>
        <w:textAlignment w:val="baseline"/>
        <w:rPr>
          <w:rFonts w:cstheme="minorHAnsi"/>
          <w:color w:val="444444"/>
          <w:sz w:val="20"/>
          <w:szCs w:val="20"/>
        </w:rPr>
      </w:pPr>
    </w:p>
    <w:p w14:paraId="212DBD00" w14:textId="77777777" w:rsidR="00EE171F" w:rsidRDefault="00EE171F"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p>
    <w:p w14:paraId="72B85F78" w14:textId="77777777" w:rsidR="00370A14" w:rsidRPr="004113DB" w:rsidRDefault="00370A14" w:rsidP="00370A14">
      <w:pPr>
        <w:pStyle w:val="Ttulo4"/>
        <w:shd w:val="clear" w:color="auto" w:fill="FFFFFF"/>
        <w:spacing w:before="72" w:line="336" w:lineRule="atLeast"/>
        <w:rPr>
          <w:rFonts w:asciiTheme="minorHAnsi" w:hAnsiTheme="minorHAnsi" w:cstheme="minorHAnsi"/>
          <w:color w:val="000000"/>
          <w:sz w:val="21"/>
          <w:szCs w:val="21"/>
        </w:rPr>
      </w:pPr>
      <w:r w:rsidRPr="004113DB">
        <w:rPr>
          <w:rStyle w:val="mw-headline"/>
          <w:rFonts w:asciiTheme="minorHAnsi" w:hAnsiTheme="minorHAnsi" w:cstheme="minorHAnsi"/>
          <w:color w:val="000000"/>
          <w:sz w:val="21"/>
          <w:szCs w:val="21"/>
        </w:rPr>
        <w:t>Intensidad</w:t>
      </w:r>
      <w:r w:rsidRPr="004113DB">
        <w:rPr>
          <w:rStyle w:val="mw-editsection-bracket"/>
          <w:rFonts w:asciiTheme="minorHAnsi" w:hAnsiTheme="minorHAnsi" w:cstheme="minorHAnsi"/>
          <w:bCs w:val="0"/>
          <w:i w:val="0"/>
          <w:color w:val="555555"/>
        </w:rPr>
        <w:t xml:space="preserve"> </w:t>
      </w:r>
      <w:r w:rsidR="008372EB" w:rsidRPr="004113DB">
        <w:rPr>
          <w:rStyle w:val="mw-editsection-bracket"/>
          <w:rFonts w:asciiTheme="minorHAnsi" w:hAnsiTheme="minorHAnsi" w:cstheme="minorHAnsi"/>
          <w:bCs w:val="0"/>
          <w:i w:val="0"/>
          <w:color w:val="555555"/>
        </w:rPr>
        <w:t>Magnética</w:t>
      </w:r>
      <w:r w:rsidRPr="004113DB">
        <w:rPr>
          <w:rStyle w:val="mw-editsection-bracket"/>
          <w:rFonts w:asciiTheme="minorHAnsi" w:hAnsiTheme="minorHAnsi" w:cstheme="minorHAnsi"/>
          <w:b w:val="0"/>
          <w:bCs w:val="0"/>
          <w:color w:val="555555"/>
        </w:rPr>
        <w:t xml:space="preserve"> </w:t>
      </w:r>
    </w:p>
    <w:p w14:paraId="263380D2" w14:textId="77777777" w:rsidR="00370A14" w:rsidRPr="00BF56FD" w:rsidRDefault="00370A14" w:rsidP="00BF56FD">
      <w:pPr>
        <w:pStyle w:val="NormalWeb"/>
        <w:shd w:val="clear" w:color="auto" w:fill="FFFFFF"/>
        <w:spacing w:before="120" w:beforeAutospacing="0" w:after="120" w:afterAutospacing="0" w:line="336" w:lineRule="atLeast"/>
        <w:rPr>
          <w:rFonts w:asciiTheme="minorHAnsi" w:hAnsiTheme="minorHAnsi" w:cstheme="minorHAnsi"/>
          <w:color w:val="252525"/>
          <w:sz w:val="21"/>
          <w:szCs w:val="21"/>
        </w:rPr>
      </w:pPr>
      <w:r w:rsidRPr="004113DB">
        <w:rPr>
          <w:rFonts w:asciiTheme="minorHAnsi" w:hAnsiTheme="minorHAnsi" w:cstheme="minorHAnsi"/>
          <w:color w:val="252525"/>
          <w:sz w:val="21"/>
          <w:szCs w:val="21"/>
        </w:rPr>
        <w:t>La intensidad de campo es máxima cerca de los polos y mínima cerca del ecuador. Es medida con cierta frecuencia en</w:t>
      </w:r>
      <w:r w:rsidRPr="004113DB">
        <w:rPr>
          <w:rStyle w:val="apple-converted-space"/>
          <w:rFonts w:asciiTheme="minorHAnsi" w:eastAsiaTheme="majorEastAsia" w:hAnsiTheme="minorHAnsi" w:cstheme="minorHAnsi"/>
          <w:color w:val="252525"/>
          <w:sz w:val="21"/>
          <w:szCs w:val="21"/>
        </w:rPr>
        <w:t> </w:t>
      </w:r>
      <w:hyperlink r:id="rId24" w:tooltip="Gauss (unidad)" w:history="1">
        <w:r w:rsidRPr="004113DB">
          <w:rPr>
            <w:rStyle w:val="Hipervnculo"/>
            <w:rFonts w:asciiTheme="minorHAnsi" w:hAnsiTheme="minorHAnsi" w:cstheme="minorHAnsi"/>
            <w:color w:val="0B0080"/>
            <w:sz w:val="21"/>
            <w:szCs w:val="21"/>
          </w:rPr>
          <w:t>Gauss</w:t>
        </w:r>
      </w:hyperlink>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color w:val="252525"/>
          <w:sz w:val="21"/>
          <w:szCs w:val="21"/>
        </w:rPr>
        <w:t>(una diezmilésima de</w:t>
      </w:r>
      <w:r w:rsidRPr="004113DB">
        <w:rPr>
          <w:rStyle w:val="apple-converted-space"/>
          <w:rFonts w:asciiTheme="minorHAnsi" w:eastAsiaTheme="majorEastAsia" w:hAnsiTheme="minorHAnsi" w:cstheme="minorHAnsi"/>
          <w:color w:val="252525"/>
          <w:sz w:val="21"/>
          <w:szCs w:val="21"/>
        </w:rPr>
        <w:t> </w:t>
      </w:r>
      <w:hyperlink r:id="rId25" w:tooltip="Tesla (unidad)" w:history="1">
        <w:r w:rsidRPr="004113DB">
          <w:rPr>
            <w:rStyle w:val="Hipervnculo"/>
            <w:rFonts w:asciiTheme="minorHAnsi" w:hAnsiTheme="minorHAnsi" w:cstheme="minorHAnsi"/>
            <w:color w:val="0B0080"/>
            <w:sz w:val="21"/>
            <w:szCs w:val="21"/>
          </w:rPr>
          <w:t>Tesla</w:t>
        </w:r>
      </w:hyperlink>
      <w:r w:rsidRPr="004113DB">
        <w:rPr>
          <w:rFonts w:asciiTheme="minorHAnsi" w:hAnsiTheme="minorHAnsi" w:cstheme="minorHAnsi"/>
          <w:color w:val="252525"/>
          <w:sz w:val="21"/>
          <w:szCs w:val="21"/>
        </w:rPr>
        <w:t xml:space="preserve">), pero normalmente se representa usando los </w:t>
      </w:r>
      <w:proofErr w:type="spellStart"/>
      <w:r w:rsidRPr="004113DB">
        <w:rPr>
          <w:rFonts w:asciiTheme="minorHAnsi" w:hAnsiTheme="minorHAnsi" w:cstheme="minorHAnsi"/>
          <w:color w:val="252525"/>
          <w:sz w:val="21"/>
          <w:szCs w:val="21"/>
        </w:rPr>
        <w:t>nanoteslas</w:t>
      </w:r>
      <w:proofErr w:type="spellEnd"/>
      <w:r w:rsidRPr="004113DB">
        <w:rPr>
          <w:rFonts w:asciiTheme="minorHAnsi" w:hAnsiTheme="minorHAnsi" w:cstheme="minorHAnsi"/>
          <w:color w:val="252525"/>
          <w:sz w:val="21"/>
          <w:szCs w:val="21"/>
        </w:rPr>
        <w:t xml:space="preserve"> (</w:t>
      </w:r>
      <w:proofErr w:type="spellStart"/>
      <w:r w:rsidRPr="004113DB">
        <w:rPr>
          <w:rFonts w:asciiTheme="minorHAnsi" w:hAnsiTheme="minorHAnsi" w:cstheme="minorHAnsi"/>
          <w:color w:val="252525"/>
          <w:sz w:val="21"/>
          <w:szCs w:val="21"/>
        </w:rPr>
        <w:t>nT</w:t>
      </w:r>
      <w:proofErr w:type="spellEnd"/>
      <w:r w:rsidRPr="004113DB">
        <w:rPr>
          <w:rFonts w:asciiTheme="minorHAnsi" w:hAnsiTheme="minorHAnsi" w:cstheme="minorHAnsi"/>
          <w:color w:val="252525"/>
          <w:sz w:val="21"/>
          <w:szCs w:val="21"/>
        </w:rPr>
        <w:t>), siendo 1 G = 100 000 </w:t>
      </w:r>
      <w:proofErr w:type="spellStart"/>
      <w:r w:rsidRPr="004113DB">
        <w:rPr>
          <w:rFonts w:asciiTheme="minorHAnsi" w:hAnsiTheme="minorHAnsi" w:cstheme="minorHAnsi"/>
          <w:color w:val="252525"/>
          <w:sz w:val="21"/>
          <w:szCs w:val="21"/>
        </w:rPr>
        <w:t>nT</w:t>
      </w:r>
      <w:proofErr w:type="spellEnd"/>
      <w:r w:rsidRPr="004113DB">
        <w:rPr>
          <w:rFonts w:asciiTheme="minorHAnsi" w:hAnsiTheme="minorHAnsi" w:cstheme="minorHAnsi"/>
          <w:color w:val="252525"/>
          <w:sz w:val="21"/>
          <w:szCs w:val="21"/>
        </w:rPr>
        <w:t xml:space="preserve">. El </w:t>
      </w:r>
      <w:proofErr w:type="spellStart"/>
      <w:r w:rsidRPr="004113DB">
        <w:rPr>
          <w:rFonts w:asciiTheme="minorHAnsi" w:hAnsiTheme="minorHAnsi" w:cstheme="minorHAnsi"/>
          <w:color w:val="252525"/>
          <w:sz w:val="21"/>
          <w:szCs w:val="21"/>
        </w:rPr>
        <w:t>nanotesla</w:t>
      </w:r>
      <w:proofErr w:type="spellEnd"/>
      <w:r w:rsidRPr="004113DB">
        <w:rPr>
          <w:rFonts w:asciiTheme="minorHAnsi" w:hAnsiTheme="minorHAnsi" w:cstheme="minorHAnsi"/>
          <w:color w:val="252525"/>
          <w:sz w:val="21"/>
          <w:szCs w:val="21"/>
        </w:rPr>
        <w:t xml:space="preserve"> también es llamado un</w:t>
      </w:r>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i/>
          <w:iCs/>
          <w:color w:val="252525"/>
          <w:sz w:val="21"/>
          <w:szCs w:val="21"/>
        </w:rPr>
        <w:t>Gamma</w:t>
      </w:r>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color w:val="252525"/>
          <w:sz w:val="21"/>
          <w:szCs w:val="21"/>
        </w:rPr>
        <w:t>).</w:t>
      </w:r>
      <w:hyperlink r:id="rId26" w:anchor="cite_note-10" w:history="1">
        <w:r w:rsidRPr="004113DB">
          <w:rPr>
            <w:rStyle w:val="Hipervnculo"/>
            <w:rFonts w:asciiTheme="minorHAnsi" w:hAnsiTheme="minorHAnsi" w:cstheme="minorHAnsi"/>
            <w:color w:val="0B0080"/>
            <w:sz w:val="21"/>
            <w:szCs w:val="21"/>
            <w:vertAlign w:val="superscript"/>
          </w:rPr>
          <w:t>10</w:t>
        </w:r>
      </w:hyperlink>
      <w:r w:rsidRPr="004113DB">
        <w:rPr>
          <w:rStyle w:val="apple-converted-space"/>
          <w:rFonts w:asciiTheme="minorHAnsi" w:eastAsiaTheme="majorEastAsia" w:hAnsiTheme="minorHAnsi" w:cstheme="minorHAnsi"/>
          <w:color w:val="252525"/>
          <w:sz w:val="21"/>
          <w:szCs w:val="21"/>
        </w:rPr>
        <w:t> </w:t>
      </w:r>
      <w:hyperlink r:id="rId27" w:anchor="cite_note-NGDC-11" w:history="1">
        <w:r w:rsidRPr="004113DB">
          <w:rPr>
            <w:rStyle w:val="Hipervnculo"/>
            <w:rFonts w:asciiTheme="minorHAnsi" w:hAnsiTheme="minorHAnsi" w:cstheme="minorHAnsi"/>
            <w:color w:val="0B0080"/>
            <w:sz w:val="21"/>
            <w:szCs w:val="21"/>
            <w:vertAlign w:val="superscript"/>
          </w:rPr>
          <w:t>11</w:t>
        </w:r>
      </w:hyperlink>
      <w:r w:rsidRPr="004113DB">
        <w:rPr>
          <w:rStyle w:val="apple-converted-space"/>
          <w:rFonts w:asciiTheme="minorHAnsi" w:eastAsiaTheme="majorEastAsia" w:hAnsiTheme="minorHAnsi" w:cstheme="minorHAnsi"/>
          <w:color w:val="252525"/>
          <w:sz w:val="21"/>
          <w:szCs w:val="21"/>
        </w:rPr>
        <w:t> </w:t>
      </w:r>
      <w:hyperlink r:id="rId28" w:anchor="cite_note-12" w:history="1">
        <w:r w:rsidRPr="004113DB">
          <w:rPr>
            <w:rStyle w:val="Hipervnculo"/>
            <w:rFonts w:asciiTheme="minorHAnsi" w:hAnsiTheme="minorHAnsi" w:cstheme="minorHAnsi"/>
            <w:color w:val="0B0080"/>
            <w:sz w:val="21"/>
            <w:szCs w:val="21"/>
            <w:vertAlign w:val="superscript"/>
          </w:rPr>
          <w:t>12</w:t>
        </w:r>
      </w:hyperlink>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color w:val="252525"/>
          <w:sz w:val="21"/>
          <w:szCs w:val="21"/>
        </w:rPr>
        <w:t>El campo varía entre aproximadamente 25 000 y 65 000 </w:t>
      </w:r>
      <w:proofErr w:type="spellStart"/>
      <w:r w:rsidRPr="004113DB">
        <w:rPr>
          <w:rFonts w:asciiTheme="minorHAnsi" w:hAnsiTheme="minorHAnsi" w:cstheme="minorHAnsi"/>
          <w:color w:val="252525"/>
          <w:sz w:val="21"/>
          <w:szCs w:val="21"/>
        </w:rPr>
        <w:t>nT</w:t>
      </w:r>
      <w:proofErr w:type="spellEnd"/>
      <w:r w:rsidRPr="004113DB">
        <w:rPr>
          <w:rFonts w:asciiTheme="minorHAnsi" w:hAnsiTheme="minorHAnsi" w:cstheme="minorHAnsi"/>
          <w:color w:val="252525"/>
          <w:sz w:val="21"/>
          <w:szCs w:val="21"/>
        </w:rPr>
        <w:t xml:space="preserve"> (0,25-0,65 G). En comparación el imán de una nevera tiene un campo de 100 gauss.</w:t>
      </w:r>
      <w:hyperlink r:id="rId29" w:anchor="cite_note-13" w:history="1">
        <w:r w:rsidRPr="004113DB">
          <w:rPr>
            <w:rStyle w:val="Hipervnculo"/>
            <w:rFonts w:asciiTheme="minorHAnsi" w:hAnsiTheme="minorHAnsi" w:cstheme="minorHAnsi"/>
            <w:color w:val="0B0080"/>
            <w:sz w:val="21"/>
            <w:szCs w:val="21"/>
            <w:vertAlign w:val="superscript"/>
          </w:rPr>
          <w:t>13</w:t>
        </w:r>
      </w:hyperlink>
    </w:p>
    <w:p w14:paraId="20E1C671" w14:textId="77777777" w:rsidR="00370A14" w:rsidRPr="004113DB" w:rsidRDefault="00370A14" w:rsidP="006C4972">
      <w:pPr>
        <w:pStyle w:val="NormalWeb"/>
        <w:shd w:val="clear" w:color="auto" w:fill="FFFFFF"/>
        <w:spacing w:before="0" w:beforeAutospacing="0" w:after="0" w:afterAutospacing="0"/>
        <w:jc w:val="both"/>
        <w:textAlignment w:val="baseline"/>
        <w:rPr>
          <w:rFonts w:asciiTheme="minorHAnsi" w:hAnsiTheme="minorHAnsi" w:cstheme="minorHAnsi"/>
          <w:b/>
          <w:color w:val="000000"/>
          <w:sz w:val="18"/>
          <w:szCs w:val="18"/>
          <w:shd w:val="clear" w:color="auto" w:fill="FFFFFF"/>
        </w:rPr>
      </w:pPr>
      <w:r w:rsidRPr="004113DB">
        <w:rPr>
          <w:rFonts w:asciiTheme="minorHAnsi" w:hAnsiTheme="minorHAnsi" w:cstheme="minorHAnsi"/>
          <w:b/>
          <w:sz w:val="23"/>
          <w:szCs w:val="23"/>
        </w:rPr>
        <w:t>Declinación</w:t>
      </w:r>
      <w:r w:rsidR="00EE171F" w:rsidRPr="004113DB">
        <w:rPr>
          <w:rFonts w:asciiTheme="minorHAnsi" w:hAnsiTheme="minorHAnsi" w:cstheme="minorHAnsi"/>
          <w:b/>
          <w:sz w:val="23"/>
          <w:szCs w:val="23"/>
        </w:rPr>
        <w:t xml:space="preserve"> magnética</w:t>
      </w:r>
      <w:r w:rsidR="00EE171F" w:rsidRPr="004113DB">
        <w:rPr>
          <w:rFonts w:asciiTheme="minorHAnsi" w:hAnsiTheme="minorHAnsi" w:cstheme="minorHAnsi"/>
          <w:b/>
          <w:color w:val="444444"/>
          <w:sz w:val="23"/>
          <w:szCs w:val="23"/>
        </w:rPr>
        <w:t>:</w:t>
      </w:r>
      <w:r w:rsidR="00EE171F" w:rsidRPr="004113DB">
        <w:rPr>
          <w:rFonts w:asciiTheme="minorHAnsi" w:hAnsiTheme="minorHAnsi" w:cstheme="minorHAnsi"/>
          <w:b/>
          <w:color w:val="000000"/>
          <w:sz w:val="18"/>
          <w:szCs w:val="18"/>
          <w:shd w:val="clear" w:color="auto" w:fill="FFFFFF"/>
        </w:rPr>
        <w:t xml:space="preserve"> </w:t>
      </w:r>
    </w:p>
    <w:p w14:paraId="1086A1D7" w14:textId="77777777" w:rsidR="00EE171F" w:rsidRPr="00BF56FD" w:rsidRDefault="00370A14"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BF56FD">
        <w:rPr>
          <w:rFonts w:asciiTheme="minorHAnsi" w:hAnsiTheme="minorHAnsi" w:cstheme="minorHAnsi"/>
          <w:color w:val="000000"/>
          <w:sz w:val="22"/>
          <w:szCs w:val="22"/>
          <w:shd w:val="clear" w:color="auto" w:fill="FFFFFF"/>
        </w:rPr>
        <w:t>E</w:t>
      </w:r>
      <w:r w:rsidR="00EE171F" w:rsidRPr="00BF56FD">
        <w:rPr>
          <w:rFonts w:asciiTheme="minorHAnsi" w:hAnsiTheme="minorHAnsi" w:cstheme="minorHAnsi"/>
          <w:color w:val="000000"/>
          <w:sz w:val="22"/>
          <w:szCs w:val="22"/>
          <w:shd w:val="clear" w:color="auto" w:fill="FFFFFF"/>
        </w:rPr>
        <w:t>s el ángulo que forma la componente horizontal del</w:t>
      </w:r>
      <w:r w:rsidR="00EE171F" w:rsidRPr="00BF56FD">
        <w:rPr>
          <w:rStyle w:val="apple-converted-space"/>
          <w:rFonts w:asciiTheme="minorHAnsi" w:hAnsiTheme="minorHAnsi" w:cstheme="minorHAnsi"/>
          <w:color w:val="000000"/>
          <w:sz w:val="22"/>
          <w:szCs w:val="22"/>
          <w:shd w:val="clear" w:color="auto" w:fill="FFFFFF"/>
        </w:rPr>
        <w:t> </w:t>
      </w:r>
      <w:hyperlink r:id="rId30" w:tooltip="Campo Magnético Terrestre" w:history="1">
        <w:r w:rsidR="00EE171F" w:rsidRPr="00BF56FD">
          <w:rPr>
            <w:rStyle w:val="Hipervnculo"/>
            <w:rFonts w:asciiTheme="minorHAnsi" w:hAnsiTheme="minorHAnsi" w:cstheme="minorHAnsi"/>
            <w:color w:val="003366"/>
            <w:sz w:val="22"/>
            <w:szCs w:val="22"/>
            <w:shd w:val="clear" w:color="auto" w:fill="FFFFFF"/>
          </w:rPr>
          <w:t>campo magnético terrestre</w:t>
        </w:r>
      </w:hyperlink>
      <w:r w:rsidR="00EE171F" w:rsidRPr="00BF56FD">
        <w:rPr>
          <w:rStyle w:val="apple-converted-space"/>
          <w:rFonts w:asciiTheme="minorHAnsi" w:hAnsiTheme="minorHAnsi" w:cstheme="minorHAnsi"/>
          <w:color w:val="000000"/>
          <w:sz w:val="22"/>
          <w:szCs w:val="22"/>
          <w:shd w:val="clear" w:color="auto" w:fill="FFFFFF"/>
        </w:rPr>
        <w:t> </w:t>
      </w:r>
      <w:r w:rsidR="00EE171F" w:rsidRPr="00BF56FD">
        <w:rPr>
          <w:rFonts w:asciiTheme="minorHAnsi" w:hAnsiTheme="minorHAnsi" w:cstheme="minorHAnsi"/>
          <w:color w:val="000000"/>
          <w:sz w:val="22"/>
          <w:szCs w:val="22"/>
          <w:shd w:val="clear" w:color="auto" w:fill="FFFFFF"/>
        </w:rPr>
        <w:t>(meridiano magnético) con el meridiano geográfico.</w:t>
      </w:r>
    </w:p>
    <w:p w14:paraId="17FB5ED8" w14:textId="77777777" w:rsidR="00370A14" w:rsidRPr="004113DB" w:rsidRDefault="00370A14" w:rsidP="00370A14">
      <w:pPr>
        <w:shd w:val="clear" w:color="auto" w:fill="FFFFFF"/>
        <w:spacing w:before="120" w:after="120" w:line="336" w:lineRule="atLeast"/>
        <w:rPr>
          <w:rFonts w:eastAsia="Times New Roman" w:cstheme="minorHAnsi"/>
          <w:color w:val="252525"/>
          <w:sz w:val="21"/>
          <w:szCs w:val="21"/>
          <w:lang w:eastAsia="es-AR"/>
        </w:rPr>
      </w:pPr>
      <w:r w:rsidRPr="004113DB">
        <w:rPr>
          <w:rFonts w:eastAsia="Times New Roman" w:cstheme="minorHAnsi"/>
          <w:color w:val="252525"/>
          <w:sz w:val="21"/>
          <w:szCs w:val="21"/>
          <w:lang w:eastAsia="es-AR"/>
        </w:rPr>
        <w:t xml:space="preserve">La declinación es positiva para una desviación del campo hacia el este relativa al norte geográfico. Se puede estimar al comparar la orientación de una brújula con la posición del polo celeste. Los mapas incluyen normalmente información de la declinación como un pequeño diagrama que muestra la relación entre el norte magnético y geográfico. La información de la declinación para una región puede ser representada por una carta </w:t>
      </w:r>
      <w:proofErr w:type="spellStart"/>
      <w:r w:rsidRPr="004113DB">
        <w:rPr>
          <w:rFonts w:eastAsia="Times New Roman" w:cstheme="minorHAnsi"/>
          <w:color w:val="252525"/>
          <w:sz w:val="21"/>
          <w:szCs w:val="21"/>
          <w:lang w:eastAsia="es-AR"/>
        </w:rPr>
        <w:t>isogónica</w:t>
      </w:r>
      <w:proofErr w:type="spellEnd"/>
      <w:r w:rsidRPr="004113DB">
        <w:rPr>
          <w:rFonts w:eastAsia="Times New Roman" w:cstheme="minorHAnsi"/>
          <w:color w:val="252525"/>
          <w:sz w:val="21"/>
          <w:szCs w:val="21"/>
          <w:lang w:eastAsia="es-AR"/>
        </w:rPr>
        <w:t xml:space="preserve"> (mapa de isolíneas que unen puntos con la misma declinación).</w:t>
      </w:r>
    </w:p>
    <w:p w14:paraId="21723E9E" w14:textId="77777777" w:rsidR="00370A14" w:rsidRPr="004113DB" w:rsidRDefault="00370A14" w:rsidP="00370A14">
      <w:pPr>
        <w:shd w:val="clear" w:color="auto" w:fill="F9F9F9"/>
        <w:spacing w:after="0" w:line="336" w:lineRule="atLeast"/>
        <w:rPr>
          <w:rFonts w:eastAsia="Times New Roman" w:cstheme="minorHAnsi"/>
          <w:color w:val="252525"/>
          <w:sz w:val="20"/>
          <w:szCs w:val="20"/>
          <w:lang w:eastAsia="es-AR"/>
        </w:rPr>
      </w:pPr>
      <w:r w:rsidRPr="004113DB">
        <w:rPr>
          <w:rFonts w:eastAsia="Times New Roman" w:cstheme="minorHAnsi"/>
          <w:noProof/>
          <w:color w:val="0B0080"/>
          <w:sz w:val="20"/>
          <w:szCs w:val="20"/>
          <w:lang w:eastAsia="es-AR"/>
        </w:rPr>
        <w:drawing>
          <wp:inline distT="0" distB="0" distL="0" distR="0" wp14:anchorId="5E0D0113" wp14:editId="33EF1EE1">
            <wp:extent cx="5572645" cy="3737113"/>
            <wp:effectExtent l="0" t="0" r="9525" b="0"/>
            <wp:docPr id="5" name="Imagen 5" descr="http://upload.wikimedia.org/wikipedia/commons/thumb/d/d4/World_Magnetic_Declination_2010.pdf/page1-220px-World_Magnetic_Declination_2010.pdf.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4/World_Magnetic_Declination_2010.pdf/page1-220px-World_Magnetic_Declination_2010.pdf.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937" cy="3742003"/>
                    </a:xfrm>
                    <a:prstGeom prst="rect">
                      <a:avLst/>
                    </a:prstGeom>
                    <a:noFill/>
                    <a:ln>
                      <a:noFill/>
                    </a:ln>
                  </pic:spPr>
                </pic:pic>
              </a:graphicData>
            </a:graphic>
          </wp:inline>
        </w:drawing>
      </w:r>
    </w:p>
    <w:p w14:paraId="36D8E514" w14:textId="77777777" w:rsidR="00370A14" w:rsidRPr="004113DB" w:rsidRDefault="00370A14" w:rsidP="00370A14">
      <w:pPr>
        <w:shd w:val="clear" w:color="auto" w:fill="F9F9F9"/>
        <w:spacing w:line="336" w:lineRule="atLeast"/>
        <w:rPr>
          <w:rFonts w:eastAsia="Times New Roman" w:cstheme="minorHAnsi"/>
          <w:color w:val="252525"/>
          <w:lang w:eastAsia="es-AR"/>
        </w:rPr>
      </w:pPr>
      <w:r w:rsidRPr="004113DB">
        <w:rPr>
          <w:rFonts w:eastAsia="Times New Roman" w:cstheme="minorHAnsi"/>
          <w:color w:val="252525"/>
          <w:lang w:eastAsia="es-AR"/>
        </w:rPr>
        <w:lastRenderedPageBreak/>
        <w:t xml:space="preserve">Declinación del campo magnético terrestre a partir del WMM de 2010. Las líneas </w:t>
      </w:r>
      <w:proofErr w:type="spellStart"/>
      <w:r w:rsidRPr="004113DB">
        <w:rPr>
          <w:rFonts w:eastAsia="Times New Roman" w:cstheme="minorHAnsi"/>
          <w:color w:val="252525"/>
          <w:lang w:eastAsia="es-AR"/>
        </w:rPr>
        <w:t>isogónicas</w:t>
      </w:r>
      <w:proofErr w:type="spellEnd"/>
      <w:r w:rsidRPr="004113DB">
        <w:rPr>
          <w:rFonts w:eastAsia="Times New Roman" w:cstheme="minorHAnsi"/>
          <w:color w:val="252525"/>
          <w:lang w:eastAsia="es-AR"/>
        </w:rPr>
        <w:t xml:space="preserve"> ofrecen la declinación en grados.</w:t>
      </w:r>
    </w:p>
    <w:p w14:paraId="39D8F427" w14:textId="77777777" w:rsidR="00370A14" w:rsidRPr="004113DB" w:rsidRDefault="00370A14" w:rsidP="00370A14">
      <w:pPr>
        <w:shd w:val="clear" w:color="auto" w:fill="FFFFFF"/>
        <w:spacing w:before="120" w:after="120" w:line="336" w:lineRule="atLeast"/>
        <w:rPr>
          <w:rFonts w:eastAsia="Times New Roman" w:cstheme="minorHAnsi"/>
          <w:color w:val="252525"/>
          <w:sz w:val="21"/>
          <w:szCs w:val="21"/>
          <w:lang w:eastAsia="es-AR"/>
        </w:rPr>
      </w:pPr>
      <w:r w:rsidRPr="004113DB">
        <w:rPr>
          <w:rFonts w:eastAsia="Times New Roman" w:cstheme="minorHAnsi"/>
          <w:color w:val="252525"/>
          <w:sz w:val="21"/>
          <w:szCs w:val="21"/>
          <w:lang w:eastAsia="es-AR"/>
        </w:rPr>
        <w:t xml:space="preserve">Una carta </w:t>
      </w:r>
      <w:proofErr w:type="spellStart"/>
      <w:r w:rsidRPr="004113DB">
        <w:rPr>
          <w:rFonts w:eastAsia="Times New Roman" w:cstheme="minorHAnsi"/>
          <w:color w:val="252525"/>
          <w:sz w:val="21"/>
          <w:szCs w:val="21"/>
          <w:lang w:eastAsia="es-AR"/>
        </w:rPr>
        <w:t>isogónica</w:t>
      </w:r>
      <w:proofErr w:type="spellEnd"/>
      <w:r w:rsidRPr="004113DB">
        <w:rPr>
          <w:rFonts w:eastAsia="Times New Roman" w:cstheme="minorHAnsi"/>
          <w:color w:val="252525"/>
          <w:sz w:val="21"/>
          <w:szCs w:val="21"/>
          <w:lang w:eastAsia="es-AR"/>
        </w:rPr>
        <w:t xml:space="preserve"> del campo magnético terrestre se muestra en la </w:t>
      </w:r>
      <w:proofErr w:type="gramStart"/>
      <w:r w:rsidRPr="004113DB">
        <w:rPr>
          <w:rFonts w:eastAsia="Times New Roman" w:cstheme="minorHAnsi"/>
          <w:color w:val="252525"/>
          <w:sz w:val="21"/>
          <w:szCs w:val="21"/>
          <w:lang w:eastAsia="es-AR"/>
        </w:rPr>
        <w:t>imagen .</w:t>
      </w:r>
      <w:proofErr w:type="gramEnd"/>
    </w:p>
    <w:p w14:paraId="531B455F" w14:textId="77777777" w:rsidR="00370A14" w:rsidRPr="004113DB" w:rsidRDefault="00370A14" w:rsidP="00370A14">
      <w:pPr>
        <w:pStyle w:val="Ttulo4"/>
        <w:shd w:val="clear" w:color="auto" w:fill="FFFFFF"/>
        <w:spacing w:before="72" w:line="336" w:lineRule="atLeast"/>
        <w:rPr>
          <w:rFonts w:asciiTheme="minorHAnsi" w:hAnsiTheme="minorHAnsi" w:cstheme="minorHAnsi"/>
          <w:color w:val="000000"/>
          <w:sz w:val="21"/>
          <w:szCs w:val="21"/>
        </w:rPr>
      </w:pPr>
      <w:r w:rsidRPr="004113DB">
        <w:rPr>
          <w:rStyle w:val="mw-headline"/>
          <w:rFonts w:asciiTheme="minorHAnsi" w:hAnsiTheme="minorHAnsi" w:cstheme="minorHAnsi"/>
          <w:color w:val="000000"/>
          <w:sz w:val="21"/>
          <w:szCs w:val="21"/>
        </w:rPr>
        <w:t>Inclinación</w:t>
      </w:r>
    </w:p>
    <w:p w14:paraId="5841391C" w14:textId="77777777" w:rsidR="00370A14" w:rsidRPr="004113DB" w:rsidRDefault="00370A14" w:rsidP="00370A14">
      <w:pPr>
        <w:shd w:val="clear" w:color="auto" w:fill="F9F9F9"/>
        <w:spacing w:line="336" w:lineRule="atLeast"/>
        <w:jc w:val="center"/>
        <w:rPr>
          <w:rFonts w:cstheme="minorHAnsi"/>
          <w:color w:val="252525"/>
          <w:sz w:val="20"/>
          <w:szCs w:val="20"/>
        </w:rPr>
      </w:pPr>
      <w:r w:rsidRPr="004113DB">
        <w:rPr>
          <w:rFonts w:cstheme="minorHAnsi"/>
          <w:noProof/>
          <w:color w:val="0B0080"/>
          <w:sz w:val="20"/>
          <w:szCs w:val="20"/>
          <w:lang w:eastAsia="es-AR"/>
        </w:rPr>
        <w:drawing>
          <wp:inline distT="0" distB="0" distL="0" distR="0" wp14:anchorId="77806392" wp14:editId="1378BCF8">
            <wp:extent cx="4595854" cy="3082058"/>
            <wp:effectExtent l="0" t="0" r="0" b="4445"/>
            <wp:docPr id="6" name="Imagen 6" descr="http://upload.wikimedia.org/wikipedia/commons/thumb/3/33/World_Magnetic_Inclination_2010.pdf/page1-220px-World_Magnetic_Inclination_2010.pdf.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3/33/World_Magnetic_Inclination_2010.pdf/page1-220px-World_Magnetic_Inclination_2010.pdf.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4432" cy="3087810"/>
                    </a:xfrm>
                    <a:prstGeom prst="rect">
                      <a:avLst/>
                    </a:prstGeom>
                    <a:noFill/>
                    <a:ln>
                      <a:noFill/>
                    </a:ln>
                  </pic:spPr>
                </pic:pic>
              </a:graphicData>
            </a:graphic>
          </wp:inline>
        </w:drawing>
      </w:r>
    </w:p>
    <w:p w14:paraId="5938BAB7" w14:textId="77777777" w:rsidR="00370A14" w:rsidRPr="004113DB" w:rsidRDefault="00370A14" w:rsidP="00B64EA1">
      <w:pPr>
        <w:shd w:val="clear" w:color="auto" w:fill="F9F9F9"/>
        <w:spacing w:line="336" w:lineRule="atLeast"/>
        <w:jc w:val="center"/>
        <w:rPr>
          <w:rFonts w:cstheme="minorHAnsi"/>
          <w:color w:val="252525"/>
          <w:sz w:val="18"/>
          <w:szCs w:val="18"/>
        </w:rPr>
      </w:pPr>
      <w:r w:rsidRPr="004113DB">
        <w:rPr>
          <w:rFonts w:cstheme="minorHAnsi"/>
          <w:color w:val="252525"/>
          <w:sz w:val="18"/>
          <w:szCs w:val="18"/>
        </w:rPr>
        <w:t>Inclinación del campo magnético de la Tierra a partir de datos del WMM para 2010.</w:t>
      </w:r>
    </w:p>
    <w:p w14:paraId="705FEC9F" w14:textId="77777777" w:rsidR="00370A14" w:rsidRDefault="00370A14" w:rsidP="00C3423A">
      <w:pPr>
        <w:pStyle w:val="NormalWeb"/>
        <w:shd w:val="clear" w:color="auto" w:fill="FFFFFF"/>
        <w:spacing w:before="120" w:beforeAutospacing="0" w:after="120" w:afterAutospacing="0" w:line="336" w:lineRule="atLeast"/>
        <w:rPr>
          <w:rFonts w:asciiTheme="minorHAnsi" w:hAnsiTheme="minorHAnsi" w:cstheme="minorHAnsi"/>
          <w:color w:val="252525"/>
          <w:sz w:val="21"/>
          <w:szCs w:val="21"/>
        </w:rPr>
      </w:pPr>
      <w:r w:rsidRPr="004113DB">
        <w:rPr>
          <w:rFonts w:asciiTheme="minorHAnsi" w:hAnsiTheme="minorHAnsi" w:cstheme="minorHAnsi"/>
          <w:color w:val="252525"/>
          <w:sz w:val="21"/>
          <w:szCs w:val="21"/>
        </w:rPr>
        <w:t>La inclinación viene dada por el ángulo por el que el campo apunta hacia abajo con respecto a la horizontal. Puede tener valores entre -90º (hacia arriba) y 90º (hacia abajo). En el polo norte magnético apunta completamente hacia abajo, y va progresivamente rotando hacia arriba al disminuir la latitud hasta la horizontal (inclinación 0º), que se alcanza en el ecuador magnético. Continúa rotando hasta alcanzar la vertical en el polo sur magnético. La inclinación puede ser medida con un círculo de inclinación.</w:t>
      </w:r>
    </w:p>
    <w:p w14:paraId="2B05906A"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Los componentes del Campo Magnético Terrestre.</w:t>
      </w:r>
    </w:p>
    <w:p w14:paraId="0F8207B4"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El campo magnético terrestre es una magnitud vectorial y como tal se caracteriza por su módulo, por su dirección y por su sentido. Al módulo de este vector lo denominamos fuerza total o intensidad total, F. Equivale al módulo del vector resultante de la suma vectorial de sus tres componentes cartesianas (X, Y, Z).</w:t>
      </w:r>
    </w:p>
    <w:p w14:paraId="0A6E4C07"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La composición de X e Y da lugar a la componente horizontal, H.</w:t>
      </w:r>
    </w:p>
    <w:p w14:paraId="44674E88"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El ángulo que forma H con el eje X (dirección del Norte Geográfico) se denomina "Declinación", D.</w:t>
      </w:r>
    </w:p>
    <w:p w14:paraId="4A3C94C4"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El ángulo que forma H con el eje Z se denomina "Inclinación", I.</w:t>
      </w:r>
    </w:p>
    <w:p w14:paraId="1124097C"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 xml:space="preserve">La unidad de medida de la intensidad total del campo geomagnético F y de sus componentes se denomina Tesla (T). Esta unidad es demasiado grande para la medida del CMT. Por ello se utiliza un submúltiplo, el </w:t>
      </w:r>
      <w:proofErr w:type="spellStart"/>
      <w:r w:rsidRPr="009708B6">
        <w:rPr>
          <w:rFonts w:ascii="Arial" w:eastAsia="Times New Roman" w:hAnsi="Arial" w:cs="Arial"/>
          <w:color w:val="062537"/>
          <w:spacing w:val="1"/>
          <w:sz w:val="21"/>
          <w:szCs w:val="21"/>
          <w:lang w:eastAsia="es-AR"/>
        </w:rPr>
        <w:t>nanotesla</w:t>
      </w:r>
      <w:proofErr w:type="spellEnd"/>
      <w:r w:rsidRPr="009708B6">
        <w:rPr>
          <w:rFonts w:ascii="Arial" w:eastAsia="Times New Roman" w:hAnsi="Arial" w:cs="Arial"/>
          <w:color w:val="062537"/>
          <w:spacing w:val="1"/>
          <w:sz w:val="21"/>
          <w:szCs w:val="21"/>
          <w:lang w:eastAsia="es-AR"/>
        </w:rPr>
        <w:t xml:space="preserve">, </w:t>
      </w:r>
      <w:proofErr w:type="spellStart"/>
      <w:r w:rsidRPr="009708B6">
        <w:rPr>
          <w:rFonts w:ascii="Arial" w:eastAsia="Times New Roman" w:hAnsi="Arial" w:cs="Arial"/>
          <w:color w:val="062537"/>
          <w:spacing w:val="1"/>
          <w:sz w:val="21"/>
          <w:szCs w:val="21"/>
          <w:lang w:eastAsia="es-AR"/>
        </w:rPr>
        <w:t>nT</w:t>
      </w:r>
      <w:proofErr w:type="spellEnd"/>
      <w:r w:rsidRPr="009708B6">
        <w:rPr>
          <w:rFonts w:ascii="Arial" w:eastAsia="Times New Roman" w:hAnsi="Arial" w:cs="Arial"/>
          <w:color w:val="062537"/>
          <w:spacing w:val="1"/>
          <w:sz w:val="21"/>
          <w:szCs w:val="21"/>
          <w:lang w:eastAsia="es-AR"/>
        </w:rPr>
        <w:t xml:space="preserve"> (1nT=10-9 Tesla).</w:t>
      </w:r>
    </w:p>
    <w:p w14:paraId="2E8C8B34"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 xml:space="preserve">La magnitud de F es del orden de 30.000 </w:t>
      </w:r>
      <w:proofErr w:type="spellStart"/>
      <w:r w:rsidRPr="009708B6">
        <w:rPr>
          <w:rFonts w:ascii="Arial" w:eastAsia="Times New Roman" w:hAnsi="Arial" w:cs="Arial"/>
          <w:color w:val="062537"/>
          <w:spacing w:val="1"/>
          <w:sz w:val="21"/>
          <w:szCs w:val="21"/>
          <w:lang w:eastAsia="es-AR"/>
        </w:rPr>
        <w:t>nT</w:t>
      </w:r>
      <w:proofErr w:type="spellEnd"/>
      <w:r w:rsidRPr="009708B6">
        <w:rPr>
          <w:rFonts w:ascii="Arial" w:eastAsia="Times New Roman" w:hAnsi="Arial" w:cs="Arial"/>
          <w:color w:val="062537"/>
          <w:spacing w:val="1"/>
          <w:sz w:val="21"/>
          <w:szCs w:val="21"/>
          <w:lang w:eastAsia="es-AR"/>
        </w:rPr>
        <w:t xml:space="preserve"> en el Ecuador y 60.000 </w:t>
      </w:r>
      <w:proofErr w:type="spellStart"/>
      <w:r w:rsidRPr="009708B6">
        <w:rPr>
          <w:rFonts w:ascii="Arial" w:eastAsia="Times New Roman" w:hAnsi="Arial" w:cs="Arial"/>
          <w:color w:val="062537"/>
          <w:spacing w:val="1"/>
          <w:sz w:val="21"/>
          <w:szCs w:val="21"/>
          <w:lang w:eastAsia="es-AR"/>
        </w:rPr>
        <w:t>nT</w:t>
      </w:r>
      <w:proofErr w:type="spellEnd"/>
      <w:r w:rsidRPr="009708B6">
        <w:rPr>
          <w:rFonts w:ascii="Arial" w:eastAsia="Times New Roman" w:hAnsi="Arial" w:cs="Arial"/>
          <w:color w:val="062537"/>
          <w:spacing w:val="1"/>
          <w:sz w:val="21"/>
          <w:szCs w:val="21"/>
          <w:lang w:eastAsia="es-AR"/>
        </w:rPr>
        <w:t xml:space="preserve"> en los Polos, siendo su dirección prácticamente horizontal en el Ecuador y vertical en los Polos.</w:t>
      </w:r>
    </w:p>
    <w:p w14:paraId="60C5035C" w14:textId="77777777" w:rsidR="009708B6" w:rsidRDefault="009708B6" w:rsidP="009708B6">
      <w:pPr>
        <w:shd w:val="clear" w:color="auto" w:fill="FFFFFF"/>
        <w:spacing w:after="0" w:line="267" w:lineRule="atLeast"/>
        <w:jc w:val="both"/>
        <w:rPr>
          <w:rFonts w:ascii="Arial" w:eastAsia="Times New Roman" w:hAnsi="Arial" w:cs="Arial"/>
          <w:b/>
          <w:bCs/>
          <w:color w:val="062537"/>
          <w:spacing w:val="1"/>
          <w:sz w:val="21"/>
          <w:szCs w:val="21"/>
          <w:lang w:eastAsia="es-AR"/>
        </w:rPr>
      </w:pPr>
    </w:p>
    <w:p w14:paraId="011EC67A"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lastRenderedPageBreak/>
        <w:t>Componentes magnéticas</w:t>
      </w:r>
    </w:p>
    <w:p w14:paraId="14B0F8EF"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Pr>
          <w:rFonts w:ascii="Arial" w:eastAsia="Times New Roman" w:hAnsi="Arial" w:cs="Arial"/>
          <w:noProof/>
          <w:color w:val="062537"/>
          <w:spacing w:val="1"/>
          <w:sz w:val="21"/>
          <w:szCs w:val="21"/>
          <w:lang w:eastAsia="es-AR"/>
        </w:rPr>
        <w:drawing>
          <wp:inline distT="0" distB="0" distL="0" distR="0" wp14:anchorId="19F64359" wp14:editId="17826B3A">
            <wp:extent cx="2576195" cy="2440940"/>
            <wp:effectExtent l="0" t="0" r="0" b="0"/>
            <wp:docPr id="19" name="Imagen 19" descr="Componentes magné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nentes magnétic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6195" cy="2440940"/>
                    </a:xfrm>
                    <a:prstGeom prst="rect">
                      <a:avLst/>
                    </a:prstGeom>
                    <a:noFill/>
                    <a:ln>
                      <a:noFill/>
                    </a:ln>
                  </pic:spPr>
                </pic:pic>
              </a:graphicData>
            </a:graphic>
          </wp:inline>
        </w:drawing>
      </w:r>
    </w:p>
    <w:p w14:paraId="644AAEA8"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D</w:t>
      </w:r>
      <w:r w:rsidRPr="009708B6">
        <w:rPr>
          <w:rFonts w:ascii="Arial" w:eastAsia="Times New Roman" w:hAnsi="Arial" w:cs="Arial"/>
          <w:color w:val="062537"/>
          <w:spacing w:val="1"/>
          <w:sz w:val="21"/>
          <w:szCs w:val="21"/>
          <w:lang w:eastAsia="es-AR"/>
        </w:rPr>
        <w:t>= Declinación; </w:t>
      </w:r>
    </w:p>
    <w:p w14:paraId="201B5377"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Y</w:t>
      </w:r>
      <w:r w:rsidRPr="009708B6">
        <w:rPr>
          <w:rFonts w:ascii="Arial" w:eastAsia="Times New Roman" w:hAnsi="Arial" w:cs="Arial"/>
          <w:color w:val="062537"/>
          <w:spacing w:val="1"/>
          <w:sz w:val="21"/>
          <w:szCs w:val="21"/>
          <w:lang w:eastAsia="es-AR"/>
        </w:rPr>
        <w:t>= Componente Este-Oeste; </w:t>
      </w:r>
    </w:p>
    <w:p w14:paraId="535DB1BA"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I</w:t>
      </w:r>
      <w:r w:rsidRPr="009708B6">
        <w:rPr>
          <w:rFonts w:ascii="Arial" w:eastAsia="Times New Roman" w:hAnsi="Arial" w:cs="Arial"/>
          <w:color w:val="062537"/>
          <w:spacing w:val="1"/>
          <w:sz w:val="21"/>
          <w:szCs w:val="21"/>
          <w:lang w:eastAsia="es-AR"/>
        </w:rPr>
        <w:t>= Inclinación; </w:t>
      </w:r>
      <w:r w:rsidRPr="009708B6">
        <w:rPr>
          <w:rFonts w:ascii="Arial" w:eastAsia="Times New Roman" w:hAnsi="Arial" w:cs="Arial"/>
          <w:b/>
          <w:bCs/>
          <w:color w:val="062537"/>
          <w:spacing w:val="1"/>
          <w:sz w:val="21"/>
          <w:szCs w:val="21"/>
          <w:lang w:eastAsia="es-AR"/>
        </w:rPr>
        <w:t>Z</w:t>
      </w:r>
      <w:r w:rsidRPr="009708B6">
        <w:rPr>
          <w:rFonts w:ascii="Arial" w:eastAsia="Times New Roman" w:hAnsi="Arial" w:cs="Arial"/>
          <w:color w:val="062537"/>
          <w:spacing w:val="1"/>
          <w:sz w:val="21"/>
          <w:szCs w:val="21"/>
          <w:lang w:eastAsia="es-AR"/>
        </w:rPr>
        <w:t>= Intensidad vertical; </w:t>
      </w:r>
    </w:p>
    <w:p w14:paraId="4C7820EF"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H</w:t>
      </w:r>
      <w:r w:rsidRPr="009708B6">
        <w:rPr>
          <w:rFonts w:ascii="Arial" w:eastAsia="Times New Roman" w:hAnsi="Arial" w:cs="Arial"/>
          <w:color w:val="062537"/>
          <w:spacing w:val="1"/>
          <w:sz w:val="21"/>
          <w:szCs w:val="21"/>
          <w:lang w:eastAsia="es-AR"/>
        </w:rPr>
        <w:t>= Intensidad horizontal;</w:t>
      </w:r>
    </w:p>
    <w:p w14:paraId="37944E09"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F</w:t>
      </w:r>
      <w:r w:rsidRPr="009708B6">
        <w:rPr>
          <w:rFonts w:ascii="Arial" w:eastAsia="Times New Roman" w:hAnsi="Arial" w:cs="Arial"/>
          <w:color w:val="062537"/>
          <w:spacing w:val="1"/>
          <w:sz w:val="21"/>
          <w:szCs w:val="21"/>
          <w:lang w:eastAsia="es-AR"/>
        </w:rPr>
        <w:t>= Intensidad total; </w:t>
      </w:r>
    </w:p>
    <w:p w14:paraId="4F82879C"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X</w:t>
      </w:r>
      <w:r w:rsidRPr="009708B6">
        <w:rPr>
          <w:rFonts w:ascii="Arial" w:eastAsia="Times New Roman" w:hAnsi="Arial" w:cs="Arial"/>
          <w:color w:val="062537"/>
          <w:spacing w:val="1"/>
          <w:sz w:val="21"/>
          <w:szCs w:val="21"/>
          <w:lang w:eastAsia="es-AR"/>
        </w:rPr>
        <w:t>= Componente Norte-Sur; </w:t>
      </w:r>
    </w:p>
    <w:p w14:paraId="5D994B6E"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N</w:t>
      </w:r>
      <w:r w:rsidRPr="009708B6">
        <w:rPr>
          <w:rFonts w:ascii="Arial" w:eastAsia="Times New Roman" w:hAnsi="Arial" w:cs="Arial"/>
          <w:color w:val="062537"/>
          <w:spacing w:val="1"/>
          <w:sz w:val="21"/>
          <w:szCs w:val="21"/>
          <w:lang w:eastAsia="es-AR"/>
        </w:rPr>
        <w:t>= Norte geográfico; </w:t>
      </w:r>
    </w:p>
    <w:p w14:paraId="5CEF9A0B"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S</w:t>
      </w:r>
      <w:r w:rsidRPr="009708B6">
        <w:rPr>
          <w:rFonts w:ascii="Arial" w:eastAsia="Times New Roman" w:hAnsi="Arial" w:cs="Arial"/>
          <w:color w:val="062537"/>
          <w:spacing w:val="1"/>
          <w:sz w:val="21"/>
          <w:szCs w:val="21"/>
          <w:lang w:eastAsia="es-AR"/>
        </w:rPr>
        <w:t>= Sur; </w:t>
      </w:r>
    </w:p>
    <w:p w14:paraId="6EF58517"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E</w:t>
      </w:r>
      <w:r w:rsidRPr="009708B6">
        <w:rPr>
          <w:rFonts w:ascii="Arial" w:eastAsia="Times New Roman" w:hAnsi="Arial" w:cs="Arial"/>
          <w:color w:val="062537"/>
          <w:spacing w:val="1"/>
          <w:sz w:val="21"/>
          <w:szCs w:val="21"/>
          <w:lang w:eastAsia="es-AR"/>
        </w:rPr>
        <w:t>= Este;</w:t>
      </w:r>
    </w:p>
    <w:p w14:paraId="5BFFAF2D"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W</w:t>
      </w:r>
      <w:r w:rsidRPr="009708B6">
        <w:rPr>
          <w:rFonts w:ascii="Arial" w:eastAsia="Times New Roman" w:hAnsi="Arial" w:cs="Arial"/>
          <w:color w:val="062537"/>
          <w:spacing w:val="1"/>
          <w:sz w:val="21"/>
          <w:szCs w:val="21"/>
          <w:lang w:eastAsia="es-AR"/>
        </w:rPr>
        <w:t>= Oeste</w:t>
      </w:r>
    </w:p>
    <w:p w14:paraId="7AF039DF" w14:textId="77777777" w:rsidR="009708B6" w:rsidRPr="004113DB" w:rsidRDefault="009708B6" w:rsidP="006C4972">
      <w:pPr>
        <w:pStyle w:val="Prrafodelista"/>
        <w:shd w:val="clear" w:color="auto" w:fill="FFFFFF"/>
        <w:spacing w:after="0" w:line="315" w:lineRule="atLeast"/>
        <w:rPr>
          <w:rFonts w:eastAsia="Times New Roman" w:cstheme="minorHAnsi"/>
          <w:color w:val="000000"/>
          <w:sz w:val="23"/>
          <w:szCs w:val="23"/>
          <w:lang w:eastAsia="es-AR"/>
        </w:rPr>
      </w:pPr>
    </w:p>
    <w:p w14:paraId="6CE908C2" w14:textId="77777777" w:rsidR="00A75B60" w:rsidRPr="004113DB" w:rsidRDefault="00A75B60" w:rsidP="00A75B60">
      <w:pPr>
        <w:pStyle w:val="Prrafodelista"/>
        <w:numPr>
          <w:ilvl w:val="0"/>
          <w:numId w:val="1"/>
        </w:numPr>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Introducción a la brújula.</w:t>
      </w:r>
    </w:p>
    <w:p w14:paraId="4301F848" w14:textId="77777777" w:rsidR="00C3423A" w:rsidRPr="004113DB" w:rsidRDefault="00C3423A" w:rsidP="00C3423A">
      <w:pPr>
        <w:pStyle w:val="Prrafodelista"/>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Tipos</w:t>
      </w:r>
    </w:p>
    <w:p w14:paraId="3D9EBB19" w14:textId="77777777" w:rsidR="00B03282" w:rsidRPr="004113DB" w:rsidRDefault="00B03282" w:rsidP="00C3423A">
      <w:pPr>
        <w:pStyle w:val="Prrafodelista"/>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 xml:space="preserve">a-Limbo </w:t>
      </w:r>
      <w:r w:rsidR="00BF56FD" w:rsidRPr="004113DB">
        <w:rPr>
          <w:rFonts w:eastAsia="Times New Roman" w:cstheme="minorHAnsi"/>
          <w:color w:val="000000"/>
          <w:sz w:val="23"/>
          <w:szCs w:val="23"/>
          <w:lang w:eastAsia="es-AR"/>
        </w:rPr>
        <w:t>móvil</w:t>
      </w:r>
    </w:p>
    <w:p w14:paraId="0D7C78DD" w14:textId="77777777" w:rsidR="00BA1655" w:rsidRPr="004113DB" w:rsidRDefault="00B03282" w:rsidP="00C3423A">
      <w:pPr>
        <w:pStyle w:val="Prrafodelista"/>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b-</w:t>
      </w:r>
      <w:r w:rsidR="008372EB" w:rsidRPr="004113DB">
        <w:rPr>
          <w:rFonts w:eastAsia="Times New Roman" w:cstheme="minorHAnsi"/>
          <w:color w:val="000000"/>
          <w:sz w:val="23"/>
          <w:szCs w:val="23"/>
          <w:lang w:eastAsia="es-AR"/>
        </w:rPr>
        <w:t xml:space="preserve"> </w:t>
      </w:r>
      <w:r w:rsidR="00BA1655" w:rsidRPr="004113DB">
        <w:rPr>
          <w:rFonts w:eastAsia="Times New Roman" w:cstheme="minorHAnsi"/>
          <w:color w:val="000000"/>
          <w:sz w:val="23"/>
          <w:szCs w:val="23"/>
          <w:lang w:eastAsia="es-AR"/>
        </w:rPr>
        <w:t>Limbo Fijo</w:t>
      </w:r>
    </w:p>
    <w:p w14:paraId="7B357466" w14:textId="77777777" w:rsidR="00B64EA1" w:rsidRDefault="00B64EA1" w:rsidP="00C3423A">
      <w:pPr>
        <w:pStyle w:val="Prrafodelista"/>
        <w:shd w:val="clear" w:color="auto" w:fill="FFFFFF"/>
        <w:spacing w:after="0" w:line="315" w:lineRule="atLeast"/>
        <w:rPr>
          <w:rFonts w:eastAsia="Times New Roman" w:cstheme="minorHAnsi"/>
          <w:color w:val="000000"/>
          <w:sz w:val="23"/>
          <w:szCs w:val="23"/>
          <w:lang w:eastAsia="es-AR"/>
        </w:rPr>
      </w:pPr>
    </w:p>
    <w:p w14:paraId="4CBF5D26" w14:textId="77777777" w:rsidR="00BF56FD" w:rsidRDefault="00BF56FD" w:rsidP="00C3423A">
      <w:pPr>
        <w:pStyle w:val="Prrafodelista"/>
        <w:shd w:val="clear" w:color="auto" w:fill="FFFFFF"/>
        <w:spacing w:after="0" w:line="315" w:lineRule="atLeast"/>
        <w:rPr>
          <w:rFonts w:eastAsia="Times New Roman" w:cstheme="minorHAnsi"/>
          <w:color w:val="000000"/>
          <w:sz w:val="23"/>
          <w:szCs w:val="23"/>
          <w:lang w:eastAsia="es-AR"/>
        </w:rPr>
      </w:pPr>
    </w:p>
    <w:p w14:paraId="64654A74" w14:textId="77777777" w:rsidR="00BF56FD" w:rsidRPr="004113DB" w:rsidRDefault="00BF56FD" w:rsidP="00C3423A">
      <w:pPr>
        <w:pStyle w:val="Prrafodelista"/>
        <w:shd w:val="clear" w:color="auto" w:fill="FFFFFF"/>
        <w:spacing w:after="0" w:line="315" w:lineRule="atLeast"/>
        <w:rPr>
          <w:rFonts w:eastAsia="Times New Roman" w:cstheme="minorHAnsi"/>
          <w:color w:val="000000"/>
          <w:sz w:val="23"/>
          <w:szCs w:val="23"/>
          <w:lang w:eastAsia="es-AR"/>
        </w:rPr>
      </w:pPr>
    </w:p>
    <w:p w14:paraId="1CE62134" w14:textId="77777777" w:rsidR="00BA1655" w:rsidRPr="004113DB" w:rsidRDefault="00BF56FD" w:rsidP="00BA1655">
      <w:pPr>
        <w:pStyle w:val="Prrafodelista"/>
        <w:numPr>
          <w:ilvl w:val="0"/>
          <w:numId w:val="3"/>
        </w:numPr>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Geológica</w:t>
      </w:r>
      <w:r w:rsidR="00BA1655" w:rsidRPr="004113DB">
        <w:rPr>
          <w:rFonts w:eastAsia="Times New Roman" w:cstheme="minorHAnsi"/>
          <w:color w:val="000000"/>
          <w:sz w:val="23"/>
          <w:szCs w:val="23"/>
          <w:lang w:eastAsia="es-AR"/>
        </w:rPr>
        <w:t>, tipo Brunton</w:t>
      </w:r>
    </w:p>
    <w:p w14:paraId="4394924B" w14:textId="77777777" w:rsidR="009F69D9" w:rsidRPr="004113DB" w:rsidRDefault="009F69D9" w:rsidP="009F69D9">
      <w:pPr>
        <w:pStyle w:val="Prrafodelista"/>
        <w:shd w:val="clear" w:color="auto" w:fill="FFFFFF"/>
        <w:spacing w:after="0" w:line="315" w:lineRule="atLeast"/>
        <w:ind w:left="1440"/>
        <w:rPr>
          <w:rFonts w:eastAsia="Times New Roman" w:cstheme="minorHAnsi"/>
          <w:color w:val="000000"/>
          <w:sz w:val="23"/>
          <w:szCs w:val="23"/>
          <w:lang w:eastAsia="es-AR"/>
        </w:rPr>
      </w:pPr>
    </w:p>
    <w:p w14:paraId="35BD2F3F" w14:textId="77777777" w:rsidR="00C3423A" w:rsidRPr="004113DB" w:rsidRDefault="00C3423A" w:rsidP="009F69D9">
      <w:pPr>
        <w:pStyle w:val="Prrafodelista"/>
        <w:shd w:val="clear" w:color="auto" w:fill="FFFFFF"/>
        <w:spacing w:after="0" w:line="315" w:lineRule="atLeast"/>
        <w:ind w:left="0"/>
        <w:rPr>
          <w:rFonts w:eastAsia="Times New Roman" w:cstheme="minorHAnsi"/>
          <w:color w:val="000000"/>
          <w:sz w:val="23"/>
          <w:szCs w:val="23"/>
          <w:lang w:eastAsia="es-AR"/>
        </w:rPr>
      </w:pPr>
      <w:r w:rsidRPr="004113DB">
        <w:rPr>
          <w:rFonts w:cstheme="minorHAnsi"/>
          <w:noProof/>
          <w:lang w:eastAsia="es-AR"/>
        </w:rPr>
        <w:lastRenderedPageBreak/>
        <w:drawing>
          <wp:anchor distT="0" distB="0" distL="114300" distR="114300" simplePos="0" relativeHeight="251658240" behindDoc="0" locked="0" layoutInCell="1" allowOverlap="1" wp14:anchorId="015844E6" wp14:editId="3257E134">
            <wp:simplePos x="0" y="0"/>
            <wp:positionH relativeFrom="column">
              <wp:posOffset>635</wp:posOffset>
            </wp:positionH>
            <wp:positionV relativeFrom="paragraph">
              <wp:posOffset>0</wp:posOffset>
            </wp:positionV>
            <wp:extent cx="5581650" cy="2838450"/>
            <wp:effectExtent l="0" t="0" r="0" b="0"/>
            <wp:wrapSquare wrapText="bothSides"/>
            <wp:docPr id="7" name="Imagen 7" descr="https://encrypted-tbn0.gstatic.com/images?q=tbn:ANd9GcRbY-VDD33m-eCDNGpt4kuqikUhaMQy5z2Rh03MfBchx2AwT1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bY-VDD33m-eCDNGpt4kuqikUhaMQy5z2Rh03MfBchx2AwT1j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A6239" w14:textId="77777777" w:rsidR="00BA1655" w:rsidRPr="004113DB" w:rsidRDefault="00BA1655" w:rsidP="00BA1655">
      <w:pPr>
        <w:pStyle w:val="Prrafodelista"/>
        <w:shd w:val="clear" w:color="auto" w:fill="FFFFFF"/>
        <w:spacing w:after="0" w:line="315" w:lineRule="atLeast"/>
        <w:rPr>
          <w:rFonts w:eastAsia="Times New Roman" w:cstheme="minorHAnsi"/>
          <w:color w:val="000000"/>
          <w:sz w:val="23"/>
          <w:szCs w:val="23"/>
          <w:lang w:eastAsia="es-AR"/>
        </w:rPr>
      </w:pPr>
    </w:p>
    <w:p w14:paraId="3026F27C" w14:textId="77777777" w:rsidR="00F94573" w:rsidRPr="004113DB" w:rsidRDefault="00F94573" w:rsidP="00F94573">
      <w:pPr>
        <w:spacing w:after="0" w:line="240" w:lineRule="auto"/>
        <w:rPr>
          <w:rFonts w:eastAsia="Times New Roman" w:cstheme="minorHAnsi"/>
          <w:color w:val="000000"/>
          <w:sz w:val="20"/>
          <w:szCs w:val="20"/>
          <w:lang w:eastAsia="es-AR"/>
        </w:rPr>
      </w:pPr>
      <w:r w:rsidRPr="004113DB">
        <w:rPr>
          <w:rFonts w:eastAsia="Times New Roman" w:cstheme="minorHAnsi"/>
          <w:b/>
          <w:bCs/>
          <w:color w:val="000000"/>
          <w:sz w:val="27"/>
          <w:szCs w:val="27"/>
          <w:u w:val="single"/>
          <w:lang w:eastAsia="es-AR"/>
        </w:rPr>
        <w:t>La brújula en general:</w:t>
      </w:r>
      <w:r w:rsidRPr="004113DB">
        <w:rPr>
          <w:rFonts w:eastAsia="Times New Roman" w:cstheme="minorHAnsi"/>
          <w:color w:val="000000"/>
          <w:sz w:val="20"/>
          <w:szCs w:val="20"/>
          <w:lang w:eastAsia="es-AR"/>
        </w:rPr>
        <w:br/>
      </w:r>
      <w:r w:rsidRPr="004113DB">
        <w:rPr>
          <w:rFonts w:eastAsia="Times New Roman" w:cstheme="minorHAnsi"/>
          <w:color w:val="000000"/>
          <w:sz w:val="20"/>
          <w:szCs w:val="20"/>
          <w:lang w:eastAsia="es-AR"/>
        </w:rPr>
        <w:br/>
      </w:r>
      <w:r w:rsidRPr="00BF56FD">
        <w:rPr>
          <w:rFonts w:eastAsia="Times New Roman" w:cstheme="minorHAnsi"/>
          <w:color w:val="000000"/>
          <w:lang w:eastAsia="es-AR"/>
        </w:rPr>
        <w:t>Una brújula mide la dirección del campo magnético terrestre. La aguja se orienta de acuerdo de la orientación del campo magnético del sector donde se ubica. Eso significa en térm</w:t>
      </w:r>
      <w:r w:rsidR="00B64EA1" w:rsidRPr="00BF56FD">
        <w:rPr>
          <w:rFonts w:eastAsia="Times New Roman" w:cstheme="minorHAnsi"/>
          <w:color w:val="000000"/>
          <w:lang w:eastAsia="es-AR"/>
        </w:rPr>
        <w:t xml:space="preserve">inos </w:t>
      </w:r>
      <w:proofErr w:type="spellStart"/>
      <w:r w:rsidR="00B64EA1" w:rsidRPr="00BF56FD">
        <w:rPr>
          <w:rFonts w:eastAsia="Times New Roman" w:cstheme="minorHAnsi"/>
          <w:color w:val="000000"/>
          <w:lang w:eastAsia="es-AR"/>
        </w:rPr>
        <w:t>teori</w:t>
      </w:r>
      <w:r w:rsidRPr="00BF56FD">
        <w:rPr>
          <w:rFonts w:eastAsia="Times New Roman" w:cstheme="minorHAnsi"/>
          <w:color w:val="000000"/>
          <w:lang w:eastAsia="es-AR"/>
        </w:rPr>
        <w:t>cos</w:t>
      </w:r>
      <w:proofErr w:type="spellEnd"/>
      <w:r w:rsidRPr="00BF56FD">
        <w:rPr>
          <w:rFonts w:eastAsia="Times New Roman" w:cstheme="minorHAnsi"/>
          <w:color w:val="000000"/>
          <w:lang w:eastAsia="es-AR"/>
        </w:rPr>
        <w:t xml:space="preserve"> que el aparato "brújula" se compone de dos sistemas principales independientes: Una agu</w:t>
      </w:r>
      <w:r w:rsidR="00BC1889" w:rsidRPr="00BF56FD">
        <w:rPr>
          <w:rFonts w:eastAsia="Times New Roman" w:cstheme="minorHAnsi"/>
          <w:color w:val="000000"/>
          <w:lang w:eastAsia="es-AR"/>
        </w:rPr>
        <w:t>j</w:t>
      </w:r>
      <w:r w:rsidRPr="00BF56FD">
        <w:rPr>
          <w:rFonts w:eastAsia="Times New Roman" w:cstheme="minorHAnsi"/>
          <w:color w:val="000000"/>
          <w:lang w:eastAsia="es-AR"/>
        </w:rPr>
        <w:t>a y el "cuerpo" - la cáscara con la escala etc. Interesante es que (sí pensamos bien) la aguja es la parte fija en una brújula. La aguja siempre marca Norte-Sur (sin contar movimientos de arreglo). la parte móvil "suelta" en una brújula es el cuerpo, la cáscara.</w:t>
      </w:r>
    </w:p>
    <w:p w14:paraId="6131475A" w14:textId="77777777" w:rsidR="00BC1889" w:rsidRPr="004113DB" w:rsidRDefault="00BC1889" w:rsidP="00BC1889">
      <w:pPr>
        <w:pStyle w:val="Default"/>
        <w:rPr>
          <w:rFonts w:asciiTheme="minorHAnsi" w:hAnsiTheme="minorHAnsi" w:cstheme="minorHAnsi"/>
        </w:rPr>
      </w:pPr>
    </w:p>
    <w:p w14:paraId="3A8B2C66"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rPr>
        <w:t xml:space="preserve"> </w:t>
      </w:r>
      <w:r w:rsidRPr="004113DB">
        <w:rPr>
          <w:rFonts w:asciiTheme="minorHAnsi" w:hAnsiTheme="minorHAnsi" w:cstheme="minorHAnsi"/>
          <w:b/>
          <w:bCs/>
          <w:sz w:val="22"/>
          <w:szCs w:val="22"/>
        </w:rPr>
        <w:t xml:space="preserve"> </w:t>
      </w:r>
      <w:r w:rsidRPr="004113DB">
        <w:rPr>
          <w:rFonts w:asciiTheme="minorHAnsi" w:hAnsiTheme="minorHAnsi" w:cstheme="minorHAnsi"/>
          <w:sz w:val="22"/>
          <w:szCs w:val="22"/>
        </w:rPr>
        <w:t xml:space="preserve">Consta de una caja con un círculo graduado de 0° a 360° cuando es acimutal, o de 0° a 90° en ambas direcciones desde N y S hacia E y W con el fin de leer directamente rumbos. La brújula topográfica es la tipo BRUNTON o geológica, y son de dos tipos: de mano, o montadas sobre trípode; hoy se utilizan para levantamientos de poca precisión. </w:t>
      </w:r>
    </w:p>
    <w:p w14:paraId="083323B1" w14:textId="77777777" w:rsidR="003D7BFB" w:rsidRPr="004113DB" w:rsidRDefault="003D7BFB" w:rsidP="003D7BFB">
      <w:pPr>
        <w:pStyle w:val="Default"/>
        <w:rPr>
          <w:rFonts w:asciiTheme="minorHAnsi" w:hAnsiTheme="minorHAnsi" w:cstheme="minorHAnsi"/>
        </w:rPr>
      </w:pPr>
    </w:p>
    <w:p w14:paraId="2CED0096" w14:textId="77777777" w:rsidR="003D7BFB" w:rsidRPr="004113DB" w:rsidRDefault="003D7BFB" w:rsidP="003D7BFB">
      <w:pPr>
        <w:pStyle w:val="Default"/>
        <w:rPr>
          <w:rFonts w:asciiTheme="minorHAnsi" w:hAnsiTheme="minorHAnsi" w:cstheme="minorHAnsi"/>
          <w:sz w:val="22"/>
          <w:szCs w:val="22"/>
        </w:rPr>
      </w:pPr>
      <w:r w:rsidRPr="004113DB">
        <w:rPr>
          <w:rFonts w:asciiTheme="minorHAnsi" w:hAnsiTheme="minorHAnsi" w:cstheme="minorHAnsi"/>
        </w:rPr>
        <w:t xml:space="preserve"> </w:t>
      </w:r>
      <w:r w:rsidRPr="004113DB">
        <w:rPr>
          <w:rFonts w:asciiTheme="minorHAnsi" w:hAnsiTheme="minorHAnsi" w:cstheme="minorHAnsi"/>
          <w:b/>
          <w:bCs/>
          <w:sz w:val="20"/>
          <w:szCs w:val="20"/>
        </w:rPr>
        <w:t>ATRACCION LOCAL</w:t>
      </w:r>
      <w:r w:rsidRPr="004113DB">
        <w:rPr>
          <w:rFonts w:asciiTheme="minorHAnsi" w:hAnsiTheme="minorHAnsi" w:cstheme="minorHAnsi"/>
          <w:b/>
          <w:bCs/>
          <w:sz w:val="22"/>
          <w:szCs w:val="22"/>
        </w:rPr>
        <w:t xml:space="preserve"> </w:t>
      </w:r>
      <w:r w:rsidRPr="004113DB">
        <w:rPr>
          <w:rFonts w:asciiTheme="minorHAnsi" w:hAnsiTheme="minorHAnsi" w:cstheme="minorHAnsi"/>
          <w:sz w:val="22"/>
          <w:szCs w:val="22"/>
        </w:rPr>
        <w:t>Es la atracción originada por la presencia de objetos de hierro o acero, otros metales o por corrientes eléctricas, que desvían la dirección correcta que debería señalar la brújula, hasta tal punto que en algunos lugares se hace imposible el uso de la brújula</w:t>
      </w:r>
    </w:p>
    <w:p w14:paraId="1B3C58AE" w14:textId="77777777" w:rsidR="003D7BFB" w:rsidRPr="004113DB" w:rsidRDefault="003D7BFB" w:rsidP="003D7BFB">
      <w:pPr>
        <w:pStyle w:val="Default"/>
        <w:rPr>
          <w:rFonts w:asciiTheme="minorHAnsi" w:hAnsiTheme="minorHAnsi" w:cstheme="minorHAnsi"/>
        </w:rPr>
      </w:pPr>
    </w:p>
    <w:p w14:paraId="7522CB0C" w14:textId="77777777" w:rsidR="003D7BFB" w:rsidRPr="004113DB" w:rsidRDefault="003D7BFB" w:rsidP="003D7BFB">
      <w:pPr>
        <w:pStyle w:val="Default"/>
        <w:rPr>
          <w:rFonts w:asciiTheme="minorHAnsi" w:hAnsiTheme="minorHAnsi" w:cstheme="minorHAnsi"/>
          <w:b/>
          <w:bCs/>
          <w:sz w:val="22"/>
          <w:szCs w:val="22"/>
        </w:rPr>
      </w:pPr>
      <w:r w:rsidRPr="004113DB">
        <w:rPr>
          <w:rFonts w:asciiTheme="minorHAnsi" w:hAnsiTheme="minorHAnsi" w:cstheme="minorHAnsi"/>
        </w:rPr>
        <w:t xml:space="preserve"> </w:t>
      </w:r>
      <w:r w:rsidRPr="004113DB">
        <w:rPr>
          <w:rFonts w:asciiTheme="minorHAnsi" w:hAnsiTheme="minorHAnsi" w:cstheme="minorHAnsi"/>
          <w:b/>
          <w:bCs/>
          <w:sz w:val="20"/>
          <w:szCs w:val="20"/>
        </w:rPr>
        <w:t>AZIMUT</w:t>
      </w:r>
      <w:r w:rsidRPr="004113DB">
        <w:rPr>
          <w:rFonts w:asciiTheme="minorHAnsi" w:hAnsiTheme="minorHAnsi" w:cstheme="minorHAnsi"/>
          <w:b/>
          <w:bCs/>
          <w:sz w:val="22"/>
          <w:szCs w:val="22"/>
        </w:rPr>
        <w:t xml:space="preserve"> </w:t>
      </w:r>
      <w:r w:rsidRPr="004113DB">
        <w:rPr>
          <w:rFonts w:asciiTheme="minorHAnsi" w:hAnsiTheme="minorHAnsi" w:cstheme="minorHAnsi"/>
          <w:sz w:val="22"/>
          <w:szCs w:val="22"/>
        </w:rPr>
        <w:t xml:space="preserve">Es la dirección o ángulo formado entre el Meridiano (Norte) y la recta conocida, en sentido de las manecillas del reloj, va de 0° a 360°. El Azimut puede ser verdadero, magnético o arbitrario, según el meridiano al cual se refiera. </w:t>
      </w:r>
    </w:p>
    <w:p w14:paraId="52D48245" w14:textId="77777777" w:rsidR="003D7BFB" w:rsidRDefault="003D7BFB" w:rsidP="003D7BFB">
      <w:pPr>
        <w:pStyle w:val="Default"/>
        <w:rPr>
          <w:rFonts w:asciiTheme="minorHAnsi" w:hAnsiTheme="minorHAnsi" w:cstheme="minorHAnsi"/>
          <w:sz w:val="20"/>
          <w:szCs w:val="20"/>
        </w:rPr>
      </w:pPr>
      <w:r w:rsidRPr="004113DB">
        <w:rPr>
          <w:rFonts w:asciiTheme="minorHAnsi" w:hAnsiTheme="minorHAnsi" w:cstheme="minorHAnsi"/>
          <w:b/>
          <w:bCs/>
          <w:sz w:val="22"/>
          <w:szCs w:val="22"/>
        </w:rPr>
        <w:t xml:space="preserve"> </w:t>
      </w:r>
      <w:r w:rsidRPr="004113DB">
        <w:rPr>
          <w:rFonts w:asciiTheme="minorHAnsi" w:hAnsiTheme="minorHAnsi" w:cstheme="minorHAnsi"/>
          <w:b/>
          <w:bCs/>
          <w:sz w:val="20"/>
          <w:szCs w:val="20"/>
        </w:rPr>
        <w:t>RUMBO</w:t>
      </w:r>
      <w:r w:rsidRPr="004113DB">
        <w:rPr>
          <w:rFonts w:asciiTheme="minorHAnsi" w:hAnsiTheme="minorHAnsi" w:cstheme="minorHAnsi"/>
          <w:b/>
          <w:bCs/>
          <w:sz w:val="22"/>
          <w:szCs w:val="22"/>
        </w:rPr>
        <w:t xml:space="preserve"> </w:t>
      </w:r>
      <w:r w:rsidRPr="004113DB">
        <w:rPr>
          <w:rFonts w:asciiTheme="minorHAnsi" w:hAnsiTheme="minorHAnsi" w:cstheme="minorHAnsi"/>
          <w:sz w:val="20"/>
          <w:szCs w:val="20"/>
        </w:rPr>
        <w:t>Es el ángulo barrido a partir del Norte o del Sur con giros derechos e izquierdos y sus valores comprenden de 0° a 90°. Si el ángulo barrido a partir del Norte tiene un giro derecho será NORESTE, si es en sentido izquierdo del Norte será NOROESTE. Así mismo, si son medidos a partir del Sur serán SURESTE o SUROESTE según sean derechos o izquierdos.</w:t>
      </w:r>
    </w:p>
    <w:p w14:paraId="3D967519" w14:textId="77777777" w:rsidR="007808BF" w:rsidRDefault="007808BF" w:rsidP="003D7BFB">
      <w:pPr>
        <w:pStyle w:val="Default"/>
        <w:rPr>
          <w:rFonts w:asciiTheme="minorHAnsi" w:hAnsiTheme="minorHAnsi" w:cstheme="minorHAnsi"/>
          <w:sz w:val="20"/>
          <w:szCs w:val="20"/>
        </w:rPr>
      </w:pPr>
    </w:p>
    <w:p w14:paraId="5017065D" w14:textId="77777777" w:rsidR="007808BF" w:rsidRDefault="007808BF" w:rsidP="003D7BFB">
      <w:pPr>
        <w:pStyle w:val="Default"/>
        <w:rPr>
          <w:rFonts w:asciiTheme="minorHAnsi" w:hAnsiTheme="minorHAnsi" w:cstheme="minorHAnsi"/>
          <w:sz w:val="20"/>
          <w:szCs w:val="20"/>
        </w:rPr>
      </w:pPr>
    </w:p>
    <w:p w14:paraId="1E5C062A" w14:textId="77777777" w:rsidR="007808BF" w:rsidRDefault="007808BF" w:rsidP="003D7BFB">
      <w:pPr>
        <w:pStyle w:val="Default"/>
        <w:rPr>
          <w:rFonts w:asciiTheme="minorHAnsi" w:hAnsiTheme="minorHAnsi" w:cstheme="minorHAnsi"/>
          <w:sz w:val="20"/>
          <w:szCs w:val="20"/>
        </w:rPr>
      </w:pPr>
    </w:p>
    <w:p w14:paraId="4B652DB5" w14:textId="77777777" w:rsidR="00CC17A8" w:rsidRDefault="00CC17A8" w:rsidP="003D7BFB">
      <w:pPr>
        <w:pStyle w:val="Default"/>
        <w:rPr>
          <w:rFonts w:asciiTheme="minorHAnsi" w:hAnsiTheme="minorHAnsi" w:cstheme="minorHAnsi"/>
          <w:sz w:val="20"/>
          <w:szCs w:val="20"/>
        </w:rPr>
      </w:pPr>
    </w:p>
    <w:p w14:paraId="0397584B" w14:textId="77777777" w:rsidR="00CC17A8" w:rsidRDefault="00CC17A8" w:rsidP="003D7BFB">
      <w:pPr>
        <w:pStyle w:val="Default"/>
        <w:rPr>
          <w:rFonts w:asciiTheme="minorHAnsi" w:hAnsiTheme="minorHAnsi" w:cstheme="minorHAnsi"/>
          <w:sz w:val="20"/>
          <w:szCs w:val="20"/>
        </w:rPr>
      </w:pPr>
    </w:p>
    <w:p w14:paraId="6022D90F" w14:textId="77777777" w:rsidR="00CC17A8" w:rsidRDefault="00CC17A8" w:rsidP="003D7BFB">
      <w:pPr>
        <w:pStyle w:val="Default"/>
        <w:rPr>
          <w:rFonts w:asciiTheme="minorHAnsi" w:hAnsiTheme="minorHAnsi" w:cstheme="minorHAnsi"/>
          <w:sz w:val="20"/>
          <w:szCs w:val="20"/>
        </w:rPr>
      </w:pPr>
    </w:p>
    <w:p w14:paraId="33EE0DE9" w14:textId="77777777" w:rsidR="00CC17A8" w:rsidRPr="004113DB" w:rsidRDefault="00CC17A8" w:rsidP="003D7BFB">
      <w:pPr>
        <w:pStyle w:val="Default"/>
        <w:rPr>
          <w:rFonts w:asciiTheme="minorHAnsi" w:hAnsiTheme="minorHAnsi" w:cstheme="minorHAnsi"/>
          <w:sz w:val="20"/>
          <w:szCs w:val="20"/>
        </w:rPr>
      </w:pPr>
    </w:p>
    <w:p w14:paraId="4E9867FB" w14:textId="77777777" w:rsidR="003D7BFB" w:rsidRPr="004113DB" w:rsidRDefault="003D7BFB" w:rsidP="003D7BFB">
      <w:pPr>
        <w:pStyle w:val="Default"/>
        <w:rPr>
          <w:rFonts w:asciiTheme="minorHAnsi" w:hAnsiTheme="minorHAnsi" w:cstheme="minorHAnsi"/>
          <w:sz w:val="22"/>
          <w:szCs w:val="22"/>
        </w:rPr>
      </w:pPr>
    </w:p>
    <w:p w14:paraId="47D9D4D6"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b/>
          <w:bCs/>
          <w:sz w:val="22"/>
          <w:szCs w:val="22"/>
        </w:rPr>
        <w:t xml:space="preserve">1. PARTES DE LA BRUJULA </w:t>
      </w:r>
    </w:p>
    <w:p w14:paraId="0AC6E89E"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1. Pínula norte. </w:t>
      </w:r>
    </w:p>
    <w:p w14:paraId="0BD6A4D5"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2. Pínula sur. </w:t>
      </w:r>
    </w:p>
    <w:p w14:paraId="447E3208"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3. Línea de vista o visual SUR – NORTE. </w:t>
      </w:r>
    </w:p>
    <w:p w14:paraId="38522EA7"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4. Aguja magnetizada. </w:t>
      </w:r>
    </w:p>
    <w:p w14:paraId="43D49D07"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5. Contrapeso en cobre, mantiene horizontal la aguja y evita la zambullida. </w:t>
      </w:r>
    </w:p>
    <w:p w14:paraId="4E98DFA6"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6. Nivel “ojo de pollo”, algunas no poseen nivel. </w:t>
      </w:r>
    </w:p>
    <w:p w14:paraId="59C8AF6E" w14:textId="77777777" w:rsidR="00BC1889" w:rsidRPr="004113DB" w:rsidRDefault="00BC1889" w:rsidP="00BC1889">
      <w:pPr>
        <w:spacing w:after="0" w:line="240" w:lineRule="auto"/>
        <w:rPr>
          <w:rFonts w:cstheme="minorHAnsi"/>
        </w:rPr>
      </w:pPr>
      <w:r w:rsidRPr="004113DB">
        <w:rPr>
          <w:rFonts w:cstheme="minorHAnsi"/>
        </w:rPr>
        <w:t>El conjunto formado por la caja, las pínulas N y S y la línea de visual se denominan ALIDADA (para todo modelo), también conocido como el conjunto de partes que sirve para enfocar y determinar direcciones.</w:t>
      </w:r>
    </w:p>
    <w:p w14:paraId="02FEFDC9" w14:textId="77777777" w:rsidR="003D7BFB" w:rsidRPr="004113DB" w:rsidRDefault="003D7BFB" w:rsidP="003D7BFB">
      <w:pPr>
        <w:spacing w:after="0" w:line="240" w:lineRule="auto"/>
        <w:rPr>
          <w:rFonts w:eastAsia="Times New Roman" w:cstheme="minorHAnsi"/>
          <w:sz w:val="20"/>
          <w:szCs w:val="20"/>
          <w:lang w:eastAsia="es-AR"/>
        </w:rPr>
      </w:pPr>
    </w:p>
    <w:p w14:paraId="0B5AADF0" w14:textId="77777777" w:rsidR="003D7BFB" w:rsidRPr="00BF56FD" w:rsidRDefault="003D7BFB" w:rsidP="003D7BFB">
      <w:pPr>
        <w:spacing w:after="0" w:line="240" w:lineRule="auto"/>
        <w:rPr>
          <w:rFonts w:eastAsia="Times New Roman" w:cstheme="minorHAnsi"/>
          <w:lang w:eastAsia="es-AR"/>
        </w:rPr>
      </w:pPr>
      <w:r w:rsidRPr="00BF56FD">
        <w:rPr>
          <w:rFonts w:eastAsia="Times New Roman" w:cstheme="minorHAnsi"/>
          <w:lang w:eastAsia="es-AR"/>
        </w:rPr>
        <w:t>La escala de las brújulas normalmente es </w:t>
      </w:r>
      <w:r w:rsidRPr="00BF56FD">
        <w:rPr>
          <w:rFonts w:eastAsia="Times New Roman" w:cstheme="minorHAnsi"/>
          <w:b/>
          <w:bCs/>
          <w:u w:val="single"/>
          <w:lang w:eastAsia="es-AR"/>
        </w:rPr>
        <w:t>azimutal</w:t>
      </w:r>
      <w:r w:rsidRPr="00BF56FD">
        <w:rPr>
          <w:rFonts w:eastAsia="Times New Roman" w:cstheme="minorHAnsi"/>
          <w:lang w:eastAsia="es-AR"/>
        </w:rPr>
        <w:t> - es decir entre 0º hasta 360º o entre 0g hasta 400g. La escala azimutal tiene que ser orientada en el sentido contrarreloj - eso implique que este (E) y oeste (W) se ve cambiado. La escala del sentido contrarreloj permite una lectura directa, azimutal. Es decir el valor donde apunta la aguja es el valor final.</w:t>
      </w:r>
    </w:p>
    <w:p w14:paraId="30CF8038" w14:textId="77777777" w:rsidR="003D7BFB" w:rsidRPr="00BF56FD" w:rsidRDefault="003D7BFB" w:rsidP="003D7BFB">
      <w:pPr>
        <w:spacing w:after="0" w:line="240" w:lineRule="auto"/>
        <w:rPr>
          <w:rFonts w:eastAsia="Times New Roman" w:cstheme="minorHAnsi"/>
          <w:lang w:eastAsia="es-AR"/>
        </w:rPr>
      </w:pPr>
      <w:r w:rsidRPr="00BF56FD">
        <w:rPr>
          <w:rFonts w:eastAsia="Times New Roman" w:cstheme="minorHAnsi"/>
          <w:lang w:eastAsia="es-AR"/>
        </w:rPr>
        <w:t>Foto: A= Escala azimutal contrarreloj</w:t>
      </w:r>
    </w:p>
    <w:tbl>
      <w:tblPr>
        <w:tblW w:w="5373" w:type="pct"/>
        <w:tblInd w:w="-284" w:type="dxa"/>
        <w:tblCellMar>
          <w:left w:w="0" w:type="dxa"/>
          <w:right w:w="0" w:type="dxa"/>
        </w:tblCellMar>
        <w:tblLook w:val="04A0" w:firstRow="1" w:lastRow="0" w:firstColumn="1" w:lastColumn="0" w:noHBand="0" w:noVBand="1"/>
      </w:tblPr>
      <w:tblGrid>
        <w:gridCol w:w="4683"/>
        <w:gridCol w:w="4814"/>
      </w:tblGrid>
      <w:tr w:rsidR="00F94573" w:rsidRPr="004113DB" w14:paraId="0FBC9CA4" w14:textId="77777777" w:rsidTr="00607B44">
        <w:tc>
          <w:tcPr>
            <w:tcW w:w="4683" w:type="dxa"/>
            <w:vAlign w:val="center"/>
            <w:hideMark/>
          </w:tcPr>
          <w:p w14:paraId="2376BF60" w14:textId="77777777" w:rsidR="00F94573" w:rsidRPr="004113DB" w:rsidRDefault="00F94573" w:rsidP="00607B44">
            <w:pPr>
              <w:spacing w:after="0" w:line="240" w:lineRule="auto"/>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706763D4" wp14:editId="496D9C7C">
                  <wp:extent cx="2828684" cy="2790908"/>
                  <wp:effectExtent l="0" t="0" r="0" b="0"/>
                  <wp:docPr id="9" name="Imagen 9" descr="Brújula en la geología &quot;geobrun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újula en la geología &quot;geobrunton&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751" cy="2790974"/>
                          </a:xfrm>
                          <a:prstGeom prst="rect">
                            <a:avLst/>
                          </a:prstGeom>
                          <a:noFill/>
                          <a:ln>
                            <a:noFill/>
                          </a:ln>
                        </pic:spPr>
                      </pic:pic>
                    </a:graphicData>
                  </a:graphic>
                </wp:inline>
              </w:drawing>
            </w:r>
          </w:p>
        </w:tc>
        <w:tc>
          <w:tcPr>
            <w:tcW w:w="4814" w:type="dxa"/>
            <w:vAlign w:val="center"/>
            <w:hideMark/>
          </w:tcPr>
          <w:p w14:paraId="1D9884B4" w14:textId="77777777" w:rsidR="00F94573" w:rsidRPr="004113DB" w:rsidRDefault="00607B44" w:rsidP="00F94573">
            <w:pPr>
              <w:spacing w:before="100" w:beforeAutospacing="1" w:after="100" w:afterAutospacing="1" w:line="240" w:lineRule="auto"/>
              <w:rPr>
                <w:rFonts w:eastAsia="Times New Roman" w:cstheme="minorHAnsi"/>
                <w:sz w:val="20"/>
                <w:szCs w:val="20"/>
                <w:lang w:eastAsia="es-AR"/>
              </w:rPr>
            </w:pPr>
            <w:r w:rsidRPr="004113DB">
              <w:rPr>
                <w:rFonts w:eastAsia="Times New Roman" w:cstheme="minorHAnsi"/>
                <w:noProof/>
                <w:sz w:val="24"/>
                <w:szCs w:val="24"/>
                <w:lang w:eastAsia="es-AR"/>
              </w:rPr>
              <w:drawing>
                <wp:inline distT="0" distB="0" distL="0" distR="0" wp14:anchorId="0D1928D3" wp14:editId="193FF016">
                  <wp:extent cx="2484000" cy="341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4000" cy="3416400"/>
                          </a:xfrm>
                          <a:prstGeom prst="rect">
                            <a:avLst/>
                          </a:prstGeom>
                          <a:noFill/>
                          <a:ln>
                            <a:noFill/>
                          </a:ln>
                        </pic:spPr>
                      </pic:pic>
                    </a:graphicData>
                  </a:graphic>
                </wp:inline>
              </w:drawing>
            </w:r>
          </w:p>
          <w:p w14:paraId="7F27BFC5" w14:textId="77777777" w:rsidR="00C93679" w:rsidRPr="004113DB" w:rsidRDefault="00C93679" w:rsidP="00F94573">
            <w:pPr>
              <w:spacing w:before="100" w:beforeAutospacing="1" w:after="100" w:afterAutospacing="1" w:line="240" w:lineRule="auto"/>
              <w:rPr>
                <w:rFonts w:eastAsia="Times New Roman" w:cstheme="minorHAnsi"/>
                <w:sz w:val="20"/>
                <w:szCs w:val="20"/>
                <w:lang w:eastAsia="es-AR"/>
              </w:rPr>
            </w:pPr>
          </w:p>
          <w:p w14:paraId="32F4F0F9" w14:textId="77777777" w:rsidR="00C93679" w:rsidRPr="004113DB" w:rsidRDefault="00C93679" w:rsidP="00F94573">
            <w:pPr>
              <w:spacing w:before="100" w:beforeAutospacing="1" w:after="100" w:afterAutospacing="1" w:line="240" w:lineRule="auto"/>
              <w:rPr>
                <w:rFonts w:eastAsia="Times New Roman" w:cstheme="minorHAnsi"/>
                <w:sz w:val="20"/>
                <w:szCs w:val="20"/>
                <w:lang w:eastAsia="es-AR"/>
              </w:rPr>
            </w:pPr>
          </w:p>
          <w:p w14:paraId="79CD6130" w14:textId="77777777" w:rsidR="00C93679" w:rsidRPr="004113DB" w:rsidRDefault="00C93679" w:rsidP="00F94573">
            <w:pPr>
              <w:spacing w:before="100" w:beforeAutospacing="1" w:after="100" w:afterAutospacing="1" w:line="240" w:lineRule="auto"/>
              <w:rPr>
                <w:rFonts w:eastAsia="Times New Roman" w:cstheme="minorHAnsi"/>
                <w:sz w:val="20"/>
                <w:szCs w:val="20"/>
                <w:lang w:eastAsia="es-AR"/>
              </w:rPr>
            </w:pPr>
          </w:p>
          <w:p w14:paraId="57165B62" w14:textId="77777777" w:rsidR="00C93679" w:rsidRPr="004113DB" w:rsidRDefault="00C93679" w:rsidP="00F94573">
            <w:pPr>
              <w:spacing w:before="100" w:beforeAutospacing="1" w:after="100" w:afterAutospacing="1" w:line="240" w:lineRule="auto"/>
              <w:rPr>
                <w:rFonts w:eastAsia="Times New Roman" w:cstheme="minorHAnsi"/>
                <w:sz w:val="24"/>
                <w:szCs w:val="24"/>
                <w:lang w:eastAsia="es-AR"/>
              </w:rPr>
            </w:pPr>
          </w:p>
        </w:tc>
      </w:tr>
    </w:tbl>
    <w:p w14:paraId="51D1F17B"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La aguja de la brújula necesita generalmente un </w:t>
      </w:r>
      <w:r w:rsidRPr="00BF56FD">
        <w:rPr>
          <w:rFonts w:eastAsia="Times New Roman" w:cstheme="minorHAnsi"/>
          <w:b/>
          <w:bCs/>
          <w:color w:val="000000"/>
          <w:u w:val="single"/>
          <w:lang w:eastAsia="es-AR"/>
        </w:rPr>
        <w:t>contrapeso</w:t>
      </w:r>
      <w:r w:rsidRPr="00BF56FD">
        <w:rPr>
          <w:rFonts w:eastAsia="Times New Roman" w:cstheme="minorHAnsi"/>
          <w:color w:val="000000"/>
          <w:lang w:eastAsia="es-AR"/>
        </w:rPr>
        <w:t xml:space="preserve">: El campo magnético tiene una componente vertical de acuerdo a la distancia hacia los polos. Entonces en latitudes entre 15º hasta 90º del hemisferio norte y sur la aguja muestra una fuerte inclinación hacia arriba y choca con el vidrio de protección de la brújula. Para que la aguja se ubica horizontal se usa un </w:t>
      </w:r>
      <w:r w:rsidRPr="00BF56FD">
        <w:rPr>
          <w:rFonts w:eastAsia="Times New Roman" w:cstheme="minorHAnsi"/>
          <w:color w:val="000000"/>
          <w:lang w:eastAsia="es-AR"/>
        </w:rPr>
        <w:lastRenderedPageBreak/>
        <w:t>contrapeso. Durante viajes del hemisferio norte a sur y viceversa hay que cambiar el peso de un lado al otro.</w:t>
      </w:r>
    </w:p>
    <w:p w14:paraId="7E29D478"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En algunas partes del mundo hay que aplicar una permanente </w:t>
      </w:r>
      <w:r w:rsidRPr="00BF56FD">
        <w:rPr>
          <w:rFonts w:eastAsia="Times New Roman" w:cstheme="minorHAnsi"/>
          <w:b/>
          <w:bCs/>
          <w:color w:val="000000"/>
          <w:u w:val="single"/>
          <w:lang w:eastAsia="es-AR"/>
        </w:rPr>
        <w:t>corrección azimutal</w:t>
      </w:r>
      <w:r w:rsidRPr="00BF56FD">
        <w:rPr>
          <w:rFonts w:eastAsia="Times New Roman" w:cstheme="minorHAnsi"/>
          <w:color w:val="000000"/>
          <w:lang w:eastAsia="es-AR"/>
        </w:rPr>
        <w:t> a causa de la distancia entre polo magnético y polo geográfico. (los polos magnéticos se ubican bastante lejos del eje rotacional de la tierra). Este corrección se puede hacer directamente en la brújula - girando la rosa (escala azimutal) de acuerdo del error (recomendado). El valor normalmente sale en las cartas topográficas correspondientes. Pero también se puede corregir los valores después - en el programa computacional.</w:t>
      </w:r>
    </w:p>
    <w:p w14:paraId="25C9092A"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Las brújulas profesionales generalmente tienen un </w:t>
      </w:r>
      <w:r w:rsidRPr="00BF56FD">
        <w:rPr>
          <w:rFonts w:eastAsia="Times New Roman" w:cstheme="minorHAnsi"/>
          <w:b/>
          <w:bCs/>
          <w:color w:val="000000"/>
          <w:u w:val="single"/>
          <w:lang w:eastAsia="es-AR"/>
        </w:rPr>
        <w:t>botón para liberar o fijar la aguja</w:t>
      </w:r>
      <w:r w:rsidRPr="00BF56FD">
        <w:rPr>
          <w:rFonts w:eastAsia="Times New Roman" w:cstheme="minorHAnsi"/>
          <w:color w:val="000000"/>
          <w:lang w:eastAsia="es-AR"/>
        </w:rPr>
        <w:t>. Una aguja fijada es un poco más protegido y no se suelta de su eje durante fuertes movimientos. (En la foto "D")</w:t>
      </w:r>
      <w:r w:rsidRPr="00BF56FD">
        <w:rPr>
          <w:rFonts w:eastAsia="Times New Roman" w:cstheme="minorHAnsi"/>
          <w:color w:val="000000"/>
          <w:lang w:eastAsia="es-AR"/>
        </w:rPr>
        <w:br/>
      </w:r>
      <w:r w:rsidRPr="00BF56FD">
        <w:rPr>
          <w:rFonts w:eastAsia="Times New Roman" w:cstheme="minorHAnsi"/>
          <w:color w:val="000000"/>
          <w:lang w:eastAsia="es-AR"/>
        </w:rPr>
        <w:br/>
        <w:t>Existen una serie de niveles: </w:t>
      </w:r>
      <w:r w:rsidRPr="00BF56FD">
        <w:rPr>
          <w:rFonts w:eastAsia="Times New Roman" w:cstheme="minorHAnsi"/>
          <w:b/>
          <w:bCs/>
          <w:color w:val="000000"/>
          <w:u w:val="single"/>
          <w:lang w:eastAsia="es-AR"/>
        </w:rPr>
        <w:t>Nivel esférico</w:t>
      </w:r>
      <w:r w:rsidRPr="00BF56FD">
        <w:rPr>
          <w:rFonts w:eastAsia="Times New Roman" w:cstheme="minorHAnsi"/>
          <w:color w:val="000000"/>
          <w:lang w:eastAsia="es-AR"/>
        </w:rPr>
        <w:t> para orientar la brújula perfectamente horizontal y niveles tubulares que se usan en conjunto del clinómetro (véase abajo). Véase en la foto arriba "E".</w:t>
      </w:r>
    </w:p>
    <w:p w14:paraId="2C71569E"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Adicionalmente las brújulas para usos geológicos o geotécnicos tienen un sistema para medir ángulos verticales (buzamiento, manteo): El más conocido es el</w:t>
      </w:r>
      <w:r w:rsidR="00B03282" w:rsidRPr="00BF56FD">
        <w:rPr>
          <w:rFonts w:eastAsia="Times New Roman" w:cstheme="minorHAnsi"/>
          <w:color w:val="000000"/>
          <w:lang w:eastAsia="es-AR"/>
        </w:rPr>
        <w:t xml:space="preserve"> </w:t>
      </w:r>
      <w:r w:rsidRPr="00BF56FD">
        <w:rPr>
          <w:rFonts w:eastAsia="Times New Roman" w:cstheme="minorHAnsi"/>
          <w:b/>
          <w:bCs/>
          <w:color w:val="000000"/>
          <w:u w:val="single"/>
          <w:lang w:eastAsia="es-AR"/>
        </w:rPr>
        <w:t>clinómetro</w:t>
      </w:r>
      <w:r w:rsidRPr="00BF56FD">
        <w:rPr>
          <w:rFonts w:eastAsia="Times New Roman" w:cstheme="minorHAnsi"/>
          <w:color w:val="000000"/>
          <w:lang w:eastAsia="es-AR"/>
        </w:rPr>
        <w:t> (en la foto "C"). Pero también existe un sistema con una escala lateral en interacción de la tapa de la brújula.</w:t>
      </w:r>
    </w:p>
    <w:p w14:paraId="1314B462" w14:textId="77777777" w:rsidR="00BA1655" w:rsidRPr="004113DB" w:rsidRDefault="00B03282" w:rsidP="00607B44">
      <w:pPr>
        <w:shd w:val="clear" w:color="auto" w:fill="FFFFFF" w:themeFill="background1"/>
        <w:spacing w:before="100" w:beforeAutospacing="1" w:after="100" w:afterAutospacing="1" w:line="240" w:lineRule="auto"/>
        <w:rPr>
          <w:rFonts w:cstheme="minorHAnsi"/>
          <w:color w:val="000000"/>
          <w:shd w:val="clear" w:color="auto" w:fill="ABC0BA"/>
        </w:rPr>
      </w:pPr>
      <w:r w:rsidRPr="004113DB">
        <w:rPr>
          <w:rFonts w:cstheme="minorHAnsi"/>
          <w:color w:val="000000"/>
          <w:shd w:val="clear" w:color="auto" w:fill="ABC0BA"/>
        </w:rPr>
        <w:t>la brújula "Brunton" se usa generalmente para mediciones del rumbo y manteo. Es decir mediciones del tipo "</w:t>
      </w:r>
      <w:r w:rsidRPr="004113DB">
        <w:rPr>
          <w:rFonts w:cstheme="minorHAnsi"/>
          <w:b/>
          <w:bCs/>
          <w:color w:val="000000"/>
          <w:u w:val="single"/>
          <w:shd w:val="clear" w:color="auto" w:fill="ABC0BA"/>
        </w:rPr>
        <w:t>medio circulo</w:t>
      </w:r>
      <w:r w:rsidRPr="004113DB">
        <w:rPr>
          <w:rFonts w:cstheme="minorHAnsi"/>
          <w:color w:val="000000"/>
          <w:shd w:val="clear" w:color="auto" w:fill="ABC0BA"/>
        </w:rPr>
        <w:t>" y del "</w:t>
      </w:r>
      <w:r w:rsidRPr="004113DB">
        <w:rPr>
          <w:rStyle w:val="apple-converted-space"/>
          <w:rFonts w:cstheme="minorHAnsi"/>
          <w:color w:val="000000"/>
          <w:shd w:val="clear" w:color="auto" w:fill="ABC0BA"/>
        </w:rPr>
        <w:t> </w:t>
      </w:r>
      <w:hyperlink r:id="rId39" w:history="1">
        <w:r w:rsidRPr="004113DB">
          <w:rPr>
            <w:rStyle w:val="Hipervnculo"/>
            <w:rFonts w:cstheme="minorHAnsi"/>
            <w:b/>
            <w:bCs/>
            <w:shd w:val="clear" w:color="auto" w:fill="ABC0BA"/>
          </w:rPr>
          <w:t>tipo americano</w:t>
        </w:r>
      </w:hyperlink>
      <w:r w:rsidRPr="004113DB">
        <w:rPr>
          <w:rFonts w:cstheme="minorHAnsi"/>
          <w:color w:val="000000"/>
          <w:shd w:val="clear" w:color="auto" w:fill="ABC0BA"/>
        </w:rPr>
        <w:t xml:space="preserve">". También mediciones del concepto "circulo </w:t>
      </w:r>
      <w:r w:rsidRPr="004113DB">
        <w:rPr>
          <w:rFonts w:cstheme="minorHAnsi"/>
          <w:shd w:val="clear" w:color="auto" w:fill="ABC0BA"/>
        </w:rPr>
        <w:t>completo</w:t>
      </w:r>
      <w:r w:rsidRPr="004113DB">
        <w:rPr>
          <w:rFonts w:cstheme="minorHAnsi"/>
          <w:color w:val="000000"/>
          <w:shd w:val="clear" w:color="auto" w:fill="ABC0BA"/>
        </w:rPr>
        <w:t>" son posible. La brújula "Brunton" existe en la versión azimutal (de 0 hasta 360º)  y en la versión de cuadrantes (cada cuadrante tiene</w:t>
      </w:r>
      <w:r w:rsidRPr="004113DB">
        <w:rPr>
          <w:rStyle w:val="apple-converted-space"/>
          <w:rFonts w:cstheme="minorHAnsi"/>
          <w:color w:val="000000"/>
          <w:shd w:val="clear" w:color="auto" w:fill="ABC0BA"/>
          <w:lang w:val="es-ES"/>
        </w:rPr>
        <w:t> </w:t>
      </w:r>
      <w:r w:rsidRPr="004113DB">
        <w:rPr>
          <w:rFonts w:cstheme="minorHAnsi"/>
          <w:color w:val="000000"/>
          <w:shd w:val="clear" w:color="auto" w:fill="ABC0BA"/>
          <w:lang w:val="es-ES"/>
        </w:rPr>
        <w:t>un rango</w:t>
      </w:r>
      <w:r w:rsidRPr="004113DB">
        <w:rPr>
          <w:rStyle w:val="apple-converted-space"/>
          <w:rFonts w:cstheme="minorHAnsi"/>
          <w:color w:val="000000"/>
          <w:shd w:val="clear" w:color="auto" w:fill="ABC0BA"/>
        </w:rPr>
        <w:t> </w:t>
      </w:r>
      <w:r w:rsidRPr="004113DB">
        <w:rPr>
          <w:rFonts w:cstheme="minorHAnsi"/>
          <w:color w:val="000000"/>
          <w:shd w:val="clear" w:color="auto" w:fill="ABC0BA"/>
        </w:rPr>
        <w:t>entre 0-90º)</w:t>
      </w:r>
      <w:r w:rsidRPr="004113DB">
        <w:rPr>
          <w:rStyle w:val="apple-converted-space"/>
          <w:rFonts w:cstheme="minorHAnsi"/>
          <w:color w:val="000000"/>
          <w:shd w:val="clear" w:color="auto" w:fill="ABC0BA"/>
          <w:lang w:val="es-ES"/>
        </w:rPr>
        <w:t> </w:t>
      </w:r>
      <w:r w:rsidRPr="004113DB">
        <w:rPr>
          <w:rFonts w:cstheme="minorHAnsi"/>
          <w:color w:val="000000"/>
          <w:shd w:val="clear" w:color="auto" w:fill="ABC0BA"/>
          <w:lang w:val="es-ES"/>
        </w:rPr>
        <w:t>el "</w:t>
      </w:r>
      <w:r w:rsidRPr="004113DB">
        <w:rPr>
          <w:rFonts w:cstheme="minorHAnsi"/>
          <w:i/>
          <w:iCs/>
          <w:color w:val="000000"/>
          <w:shd w:val="clear" w:color="auto" w:fill="ABC0BA"/>
          <w:lang w:val="es-ES"/>
        </w:rPr>
        <w:t>rumbero</w:t>
      </w:r>
      <w:r w:rsidRPr="004113DB">
        <w:rPr>
          <w:rFonts w:cstheme="minorHAnsi"/>
          <w:color w:val="000000"/>
          <w:shd w:val="clear" w:color="auto" w:fill="ABC0BA"/>
          <w:lang w:val="es-ES"/>
        </w:rPr>
        <w:t>"</w:t>
      </w:r>
      <w:r w:rsidRPr="004113DB">
        <w:rPr>
          <w:rFonts w:cstheme="minorHAnsi"/>
          <w:color w:val="000000"/>
          <w:shd w:val="clear" w:color="auto" w:fill="ABC0BA"/>
        </w:rPr>
        <w:t>.</w:t>
      </w:r>
    </w:p>
    <w:p w14:paraId="1C58C3EF" w14:textId="77777777" w:rsidR="00AB4E8A" w:rsidRPr="004113DB" w:rsidRDefault="00AB4E8A" w:rsidP="00B03282">
      <w:pPr>
        <w:spacing w:before="100" w:beforeAutospacing="1" w:after="100" w:afterAutospacing="1" w:line="240" w:lineRule="auto"/>
        <w:rPr>
          <w:rFonts w:cstheme="minorHAnsi"/>
          <w:color w:val="000000"/>
          <w:shd w:val="clear" w:color="auto" w:fill="ABC0BA"/>
        </w:rPr>
      </w:pPr>
    </w:p>
    <w:p w14:paraId="1461615F" w14:textId="77777777" w:rsidR="00AB4E8A" w:rsidRPr="004113DB" w:rsidRDefault="00AB4E8A" w:rsidP="00B03282">
      <w:pPr>
        <w:spacing w:before="100" w:beforeAutospacing="1" w:after="100" w:afterAutospacing="1" w:line="240" w:lineRule="auto"/>
        <w:rPr>
          <w:rFonts w:eastAsia="Times New Roman" w:cstheme="minorHAnsi"/>
          <w:color w:val="000000"/>
          <w:sz w:val="27"/>
          <w:szCs w:val="27"/>
          <w:lang w:eastAsia="es-AR"/>
        </w:rPr>
      </w:pPr>
    </w:p>
    <w:p w14:paraId="76E1402B" w14:textId="77777777" w:rsidR="00F94573" w:rsidRPr="004113DB" w:rsidRDefault="00F94573" w:rsidP="00F94573">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u w:val="single"/>
          <w:lang w:eastAsia="es-AR"/>
        </w:rPr>
        <w:t xml:space="preserve">Brújula del tipo </w:t>
      </w:r>
      <w:proofErr w:type="spellStart"/>
      <w:r w:rsidRPr="004113DB">
        <w:rPr>
          <w:rFonts w:eastAsia="Times New Roman" w:cstheme="minorHAnsi"/>
          <w:b/>
          <w:bCs/>
          <w:color w:val="000000"/>
          <w:sz w:val="27"/>
          <w:szCs w:val="27"/>
          <w:u w:val="single"/>
          <w:lang w:eastAsia="es-AR"/>
        </w:rPr>
        <w:t>Freiberger</w:t>
      </w:r>
      <w:proofErr w:type="spellEnd"/>
      <w:r w:rsidRPr="004113DB">
        <w:rPr>
          <w:rFonts w:eastAsia="Times New Roman" w:cstheme="minorHAnsi"/>
          <w:b/>
          <w:bCs/>
          <w:color w:val="000000"/>
          <w:sz w:val="27"/>
          <w:szCs w:val="27"/>
          <w:u w:val="single"/>
          <w:lang w:eastAsia="es-AR"/>
        </w:rPr>
        <w:t>:</w:t>
      </w:r>
      <w:r w:rsidRPr="004113DB">
        <w:rPr>
          <w:rFonts w:eastAsia="Times New Roman" w:cstheme="minorHAnsi"/>
          <w:color w:val="000000"/>
          <w:sz w:val="27"/>
          <w:szCs w:val="27"/>
          <w:lang w:eastAsia="es-AR"/>
        </w:rPr>
        <w:t> </w:t>
      </w:r>
      <w:r w:rsidRPr="004113DB">
        <w:rPr>
          <w:rFonts w:eastAsia="Times New Roman" w:cstheme="minorHAnsi"/>
          <w:color w:val="000000"/>
          <w:sz w:val="27"/>
          <w:szCs w:val="27"/>
          <w:lang w:eastAsia="es-AR"/>
        </w:rPr>
        <w:br/>
        <w:t> </w:t>
      </w:r>
    </w:p>
    <w:tbl>
      <w:tblPr>
        <w:tblW w:w="4750" w:type="pct"/>
        <w:tblCellMar>
          <w:top w:w="45" w:type="dxa"/>
          <w:left w:w="45" w:type="dxa"/>
          <w:bottom w:w="45" w:type="dxa"/>
          <w:right w:w="45" w:type="dxa"/>
        </w:tblCellMar>
        <w:tblLook w:val="04A0" w:firstRow="1" w:lastRow="0" w:firstColumn="1" w:lastColumn="0" w:noHBand="0" w:noVBand="1"/>
      </w:tblPr>
      <w:tblGrid>
        <w:gridCol w:w="3892"/>
        <w:gridCol w:w="4590"/>
      </w:tblGrid>
      <w:tr w:rsidR="00F94573" w:rsidRPr="004113DB" w14:paraId="1AC8067F" w14:textId="77777777" w:rsidTr="00F94573">
        <w:tc>
          <w:tcPr>
            <w:tcW w:w="6810" w:type="dxa"/>
            <w:tcBorders>
              <w:top w:val="nil"/>
              <w:left w:val="nil"/>
              <w:bottom w:val="nil"/>
              <w:right w:val="nil"/>
            </w:tcBorders>
            <w:shd w:val="clear" w:color="auto" w:fill="FFE79B"/>
            <w:vAlign w:val="center"/>
            <w:hideMark/>
          </w:tcPr>
          <w:p w14:paraId="3A67967A" w14:textId="77777777" w:rsidR="00F94573" w:rsidRPr="007808BF" w:rsidRDefault="00F94573" w:rsidP="00F94573">
            <w:pPr>
              <w:spacing w:after="0" w:line="240" w:lineRule="auto"/>
              <w:rPr>
                <w:rFonts w:eastAsia="Times New Roman" w:cstheme="minorHAnsi"/>
                <w:lang w:eastAsia="es-AR"/>
              </w:rPr>
            </w:pPr>
            <w:r w:rsidRPr="007808BF">
              <w:rPr>
                <w:rFonts w:eastAsia="Times New Roman" w:cstheme="minorHAnsi"/>
                <w:lang w:eastAsia="es-AR"/>
              </w:rPr>
              <w:t>Para mediciones de </w:t>
            </w:r>
            <w:hyperlink r:id="rId40" w:anchor="Circulo completo" w:history="1">
              <w:r w:rsidRPr="007808BF">
                <w:rPr>
                  <w:rFonts w:eastAsia="Times New Roman" w:cstheme="minorHAnsi"/>
                  <w:color w:val="000080"/>
                  <w:u w:val="single"/>
                  <w:lang w:eastAsia="es-AR"/>
                </w:rPr>
                <w:t>circulo completo</w:t>
              </w:r>
            </w:hyperlink>
            <w:r w:rsidRPr="007808BF">
              <w:rPr>
                <w:rFonts w:eastAsia="Times New Roman" w:cstheme="minorHAnsi"/>
                <w:lang w:eastAsia="es-AR"/>
              </w:rPr>
              <w:t xml:space="preserve"> (dirección de inclinación/ manteo). Con la brújula </w:t>
            </w:r>
            <w:proofErr w:type="spellStart"/>
            <w:r w:rsidRPr="007808BF">
              <w:rPr>
                <w:rFonts w:eastAsia="Times New Roman" w:cstheme="minorHAnsi"/>
                <w:lang w:eastAsia="es-AR"/>
              </w:rPr>
              <w:t>Freiberger</w:t>
            </w:r>
            <w:proofErr w:type="spellEnd"/>
            <w:r w:rsidRPr="007808BF">
              <w:rPr>
                <w:rFonts w:eastAsia="Times New Roman" w:cstheme="minorHAnsi"/>
                <w:lang w:eastAsia="es-AR"/>
              </w:rPr>
              <w:t xml:space="preserve"> se puede medir en una vez la dirección de inclinación y el manteo. Pero también se puede tomar excepcionalmente datos del tipo americano (Rumbo, Manteo, dirección).</w:t>
            </w:r>
          </w:p>
          <w:p w14:paraId="33048CAE" w14:textId="77777777" w:rsidR="00F94573" w:rsidRPr="007808BF" w:rsidRDefault="00F94573" w:rsidP="007808BF">
            <w:pPr>
              <w:spacing w:before="100" w:beforeAutospacing="1" w:after="100" w:afterAutospacing="1" w:line="240" w:lineRule="auto"/>
              <w:rPr>
                <w:rFonts w:eastAsia="Times New Roman" w:cstheme="minorHAnsi"/>
                <w:lang w:eastAsia="es-AR"/>
              </w:rPr>
            </w:pPr>
            <w:r w:rsidRPr="007808BF">
              <w:rPr>
                <w:rFonts w:eastAsia="Times New Roman" w:cstheme="minorHAnsi"/>
                <w:lang w:eastAsia="es-AR"/>
              </w:rPr>
              <w:t xml:space="preserve">Con la brújula </w:t>
            </w:r>
            <w:proofErr w:type="spellStart"/>
            <w:r w:rsidRPr="007808BF">
              <w:rPr>
                <w:rFonts w:eastAsia="Times New Roman" w:cstheme="minorHAnsi"/>
                <w:lang w:eastAsia="es-AR"/>
              </w:rPr>
              <w:t>Freiberger</w:t>
            </w:r>
            <w:proofErr w:type="spellEnd"/>
            <w:r w:rsidRPr="007808BF">
              <w:rPr>
                <w:rFonts w:eastAsia="Times New Roman" w:cstheme="minorHAnsi"/>
                <w:lang w:eastAsia="es-AR"/>
              </w:rPr>
              <w:t xml:space="preserve"> se mide más rápido y más fácil. Los datos del tipo circulo completo son más corto y fácil para manejar.</w:t>
            </w:r>
          </w:p>
        </w:tc>
        <w:tc>
          <w:tcPr>
            <w:tcW w:w="4590" w:type="dxa"/>
            <w:tcBorders>
              <w:top w:val="nil"/>
              <w:left w:val="nil"/>
              <w:bottom w:val="nil"/>
              <w:right w:val="nil"/>
            </w:tcBorders>
            <w:shd w:val="clear" w:color="auto" w:fill="FFE79B"/>
            <w:vAlign w:val="center"/>
            <w:hideMark/>
          </w:tcPr>
          <w:p w14:paraId="5095B831" w14:textId="77777777" w:rsidR="00F94573" w:rsidRPr="004113DB" w:rsidRDefault="00F94573" w:rsidP="00F94573">
            <w:pPr>
              <w:spacing w:before="100" w:beforeAutospacing="1" w:after="100" w:afterAutospacing="1" w:line="240" w:lineRule="auto"/>
              <w:jc w:val="center"/>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44EA2FC5" wp14:editId="67375FBF">
                  <wp:extent cx="2854325" cy="2298065"/>
                  <wp:effectExtent l="0" t="0" r="3175" b="6985"/>
                  <wp:docPr id="11" name="Imagen 11" descr="Brújula Frei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újula Freiberg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4325" cy="2298065"/>
                          </a:xfrm>
                          <a:prstGeom prst="rect">
                            <a:avLst/>
                          </a:prstGeom>
                          <a:noFill/>
                          <a:ln>
                            <a:noFill/>
                          </a:ln>
                        </pic:spPr>
                      </pic:pic>
                    </a:graphicData>
                  </a:graphic>
                </wp:inline>
              </w:drawing>
            </w:r>
            <w:r w:rsidRPr="004113DB">
              <w:rPr>
                <w:rFonts w:eastAsia="Times New Roman" w:cstheme="minorHAnsi"/>
                <w:sz w:val="24"/>
                <w:szCs w:val="24"/>
                <w:lang w:eastAsia="es-AR"/>
              </w:rPr>
              <w:br/>
            </w:r>
          </w:p>
        </w:tc>
      </w:tr>
    </w:tbl>
    <w:p w14:paraId="06ADEFAF" w14:textId="77777777" w:rsidR="00F94573" w:rsidRPr="004113DB" w:rsidRDefault="00F94573" w:rsidP="00F94573">
      <w:pPr>
        <w:spacing w:after="0" w:line="240" w:lineRule="auto"/>
        <w:rPr>
          <w:rFonts w:eastAsia="Times New Roman" w:cstheme="minorHAnsi"/>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F94573" w:rsidRPr="004113DB" w14:paraId="40C950D8" w14:textId="77777777" w:rsidTr="00F94573">
        <w:tc>
          <w:tcPr>
            <w:tcW w:w="0" w:type="auto"/>
            <w:hideMark/>
          </w:tcPr>
          <w:p w14:paraId="59D0D33B" w14:textId="77777777" w:rsidR="00F94573" w:rsidRPr="00BF56FD" w:rsidRDefault="00F94573" w:rsidP="00F94573">
            <w:pPr>
              <w:spacing w:after="0" w:line="240" w:lineRule="auto"/>
              <w:rPr>
                <w:rFonts w:eastAsia="Times New Roman" w:cstheme="minorHAnsi"/>
                <w:lang w:eastAsia="es-AR"/>
              </w:rPr>
            </w:pPr>
            <w:r w:rsidRPr="00BF56FD">
              <w:rPr>
                <w:rFonts w:eastAsia="Times New Roman" w:cstheme="minorHAnsi"/>
                <w:lang w:eastAsia="es-AR"/>
              </w:rPr>
              <w:t>La brújula "</w:t>
            </w:r>
            <w:proofErr w:type="spellStart"/>
            <w:r w:rsidRPr="00BF56FD">
              <w:rPr>
                <w:rFonts w:eastAsia="Times New Roman" w:cstheme="minorHAnsi"/>
                <w:lang w:eastAsia="es-AR"/>
              </w:rPr>
              <w:t>Freiberger</w:t>
            </w:r>
            <w:proofErr w:type="spellEnd"/>
            <w:r w:rsidRPr="00BF56FD">
              <w:rPr>
                <w:rFonts w:eastAsia="Times New Roman" w:cstheme="minorHAnsi"/>
                <w:lang w:eastAsia="es-AR"/>
              </w:rPr>
              <w:t xml:space="preserve">": A = botón para liberar / fijar la aguja, B= Escala del manteo o buzamiento </w:t>
            </w:r>
            <w:r w:rsidRPr="00BF56FD">
              <w:rPr>
                <w:rFonts w:eastAsia="Times New Roman" w:cstheme="minorHAnsi"/>
                <w:lang w:eastAsia="es-AR"/>
              </w:rPr>
              <w:lastRenderedPageBreak/>
              <w:t>(rojo y negro); C= Nivel esférico; D = placa para medir.</w:t>
            </w:r>
          </w:p>
          <w:p w14:paraId="3B44634A" w14:textId="77777777" w:rsidR="00B03282" w:rsidRPr="00BF56FD" w:rsidRDefault="00B03282" w:rsidP="00B03282">
            <w:pPr>
              <w:spacing w:after="0" w:line="240" w:lineRule="auto"/>
              <w:rPr>
                <w:rFonts w:eastAsia="Times New Roman" w:cstheme="minorHAnsi"/>
                <w:lang w:eastAsia="es-AR"/>
              </w:rPr>
            </w:pPr>
            <w:r w:rsidRPr="00BF56FD">
              <w:rPr>
                <w:rFonts w:eastAsia="Times New Roman" w:cstheme="minorHAnsi"/>
                <w:color w:val="000000"/>
                <w:lang w:val="es-ES" w:eastAsia="es-AR"/>
              </w:rPr>
              <w:t>El uso del sistema "circulo completo" con la brújula "</w:t>
            </w:r>
            <w:proofErr w:type="spellStart"/>
            <w:r w:rsidRPr="00BF56FD">
              <w:rPr>
                <w:rFonts w:eastAsia="Times New Roman" w:cstheme="minorHAnsi"/>
                <w:color w:val="000000"/>
                <w:lang w:val="es-ES" w:eastAsia="es-AR"/>
              </w:rPr>
              <w:t>Freiberger</w:t>
            </w:r>
            <w:proofErr w:type="spellEnd"/>
            <w:r w:rsidRPr="00BF56FD">
              <w:rPr>
                <w:rFonts w:eastAsia="Times New Roman" w:cstheme="minorHAnsi"/>
                <w:color w:val="000000"/>
                <w:lang w:val="es-ES" w:eastAsia="es-AR"/>
              </w:rPr>
              <w:t>" llega a datos del tipo "298/45" por ejemplo. El método "</w:t>
            </w:r>
            <w:proofErr w:type="spellStart"/>
            <w:r w:rsidRPr="00BF56FD">
              <w:rPr>
                <w:rFonts w:eastAsia="Times New Roman" w:cstheme="minorHAnsi"/>
                <w:color w:val="000000"/>
                <w:lang w:val="es-ES" w:eastAsia="es-AR"/>
              </w:rPr>
              <w:t>Freiberger</w:t>
            </w:r>
            <w:proofErr w:type="spellEnd"/>
            <w:r w:rsidRPr="00BF56FD">
              <w:rPr>
                <w:rFonts w:eastAsia="Times New Roman" w:cstheme="minorHAnsi"/>
                <w:color w:val="000000"/>
                <w:lang w:val="es-ES" w:eastAsia="es-AR"/>
              </w:rPr>
              <w:t xml:space="preserve"> con "circulo completo" es el más fácil, más rápido y el más seguro. Los datos se componen de solo dos cifras y no hay posibilidades de confundirse. El método además tiene la ventaja que no hay que pensar, solamente hay que tomar los datos.</w:t>
            </w:r>
            <w:r w:rsidRPr="00BF56FD">
              <w:rPr>
                <w:rFonts w:eastAsia="Times New Roman" w:cstheme="minorHAnsi"/>
                <w:color w:val="000000"/>
                <w:lang w:eastAsia="es-AR"/>
              </w:rPr>
              <w:br/>
            </w:r>
            <w:r w:rsidRPr="00BF56FD">
              <w:rPr>
                <w:rFonts w:eastAsia="Times New Roman" w:cstheme="minorHAnsi"/>
                <w:color w:val="000000"/>
                <w:shd w:val="clear" w:color="auto" w:fill="ABC0BA"/>
                <w:lang w:eastAsia="es-AR"/>
              </w:rPr>
              <w:t> </w:t>
            </w:r>
          </w:p>
          <w:tbl>
            <w:tblPr>
              <w:tblW w:w="4500"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7954"/>
            </w:tblGrid>
            <w:tr w:rsidR="00B03282" w:rsidRPr="00BF56FD" w14:paraId="605257C3" w14:textId="77777777" w:rsidTr="00AB4E8A">
              <w:tc>
                <w:tcPr>
                  <w:tcW w:w="8250" w:type="dxa"/>
                  <w:shd w:val="clear" w:color="auto" w:fill="FFFFFF" w:themeFill="background1"/>
                  <w:vAlign w:val="center"/>
                  <w:hideMark/>
                </w:tcPr>
                <w:p w14:paraId="49A1D417" w14:textId="77777777" w:rsidR="00B03282" w:rsidRPr="00BF56FD" w:rsidRDefault="00B03282" w:rsidP="00B03282">
                  <w:pPr>
                    <w:spacing w:after="0" w:line="240" w:lineRule="auto"/>
                    <w:rPr>
                      <w:rFonts w:eastAsia="Times New Roman" w:cstheme="minorHAnsi"/>
                      <w:lang w:eastAsia="es-AR"/>
                    </w:rPr>
                  </w:pPr>
                  <w:r w:rsidRPr="00BF56FD">
                    <w:rPr>
                      <w:rFonts w:eastAsia="Times New Roman" w:cstheme="minorHAnsi"/>
                      <w:lang w:eastAsia="es-AR"/>
                    </w:rPr>
                    <w:t>La brújula del tipo "</w:t>
                  </w:r>
                  <w:proofErr w:type="spellStart"/>
                  <w:r w:rsidRPr="00BF56FD">
                    <w:rPr>
                      <w:rFonts w:eastAsia="Times New Roman" w:cstheme="minorHAnsi"/>
                      <w:lang w:eastAsia="es-AR"/>
                    </w:rPr>
                    <w:t>Freiberger</w:t>
                  </w:r>
                  <w:proofErr w:type="spellEnd"/>
                  <w:r w:rsidRPr="00BF56FD">
                    <w:rPr>
                      <w:rFonts w:eastAsia="Times New Roman" w:cstheme="minorHAnsi"/>
                      <w:lang w:eastAsia="es-AR"/>
                    </w:rPr>
                    <w:t xml:space="preserve">" mide en una acción la dirección de inclinación y el manteo. Tiene una escala azimutal (contrarreloj), un botón para fijar la aguja y una escala del manteo con escala roja y negra. Las mediciones de este tipo de brújula son de alta confiabilidad y </w:t>
                  </w:r>
                  <w:proofErr w:type="gramStart"/>
                  <w:r w:rsidRPr="00BF56FD">
                    <w:rPr>
                      <w:rFonts w:eastAsia="Times New Roman" w:cstheme="minorHAnsi"/>
                      <w:lang w:eastAsia="es-AR"/>
                    </w:rPr>
                    <w:t>este brújula</w:t>
                  </w:r>
                  <w:proofErr w:type="gramEnd"/>
                  <w:r w:rsidRPr="00BF56FD">
                    <w:rPr>
                      <w:rFonts w:eastAsia="Times New Roman" w:cstheme="minorHAnsi"/>
                      <w:lang w:eastAsia="es-AR"/>
                    </w:rPr>
                    <w:t xml:space="preserve"> es fácil para usar.</w:t>
                  </w:r>
                </w:p>
              </w:tc>
            </w:tr>
          </w:tbl>
          <w:p w14:paraId="51FDB2C6" w14:textId="77777777" w:rsidR="00B03282" w:rsidRPr="004113DB" w:rsidRDefault="00B03282" w:rsidP="00F94573">
            <w:pPr>
              <w:spacing w:after="0" w:line="240" w:lineRule="auto"/>
              <w:rPr>
                <w:rFonts w:eastAsia="Times New Roman" w:cstheme="minorHAnsi"/>
                <w:sz w:val="24"/>
                <w:szCs w:val="24"/>
                <w:lang w:eastAsia="es-AR"/>
              </w:rPr>
            </w:pPr>
          </w:p>
          <w:p w14:paraId="0CC03518" w14:textId="77777777" w:rsidR="004A633E" w:rsidRPr="004113DB" w:rsidRDefault="00F94573" w:rsidP="007808BF">
            <w:pPr>
              <w:spacing w:before="100" w:beforeAutospacing="1" w:after="100" w:afterAutospacing="1" w:line="240" w:lineRule="auto"/>
              <w:jc w:val="center"/>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526111A8" wp14:editId="70EF29C1">
                  <wp:extent cx="3315694" cy="2205663"/>
                  <wp:effectExtent l="0" t="0" r="0" b="4445"/>
                  <wp:docPr id="10" name="Imagen 10" descr="http://www.geovirtual.cl/Geoestructural/Imagenes/brujulaFreibergermanteo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ovirtual.cl/Geoestructural/Imagenes/brujulaFreibergermanteo01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031" cy="2205887"/>
                          </a:xfrm>
                          <a:prstGeom prst="rect">
                            <a:avLst/>
                          </a:prstGeom>
                          <a:noFill/>
                          <a:ln>
                            <a:noFill/>
                          </a:ln>
                        </pic:spPr>
                      </pic:pic>
                    </a:graphicData>
                  </a:graphic>
                </wp:inline>
              </w:drawing>
            </w:r>
          </w:p>
          <w:p w14:paraId="44C1810E" w14:textId="77777777" w:rsidR="00F94573" w:rsidRPr="004113DB" w:rsidRDefault="00B03282" w:rsidP="00F94573">
            <w:pPr>
              <w:spacing w:before="100" w:beforeAutospacing="1" w:after="100" w:afterAutospacing="1" w:line="240" w:lineRule="auto"/>
              <w:rPr>
                <w:rFonts w:eastAsia="Times New Roman" w:cstheme="minorHAnsi"/>
                <w:sz w:val="24"/>
                <w:szCs w:val="24"/>
                <w:lang w:eastAsia="es-AR"/>
              </w:rPr>
            </w:pPr>
            <w:r w:rsidRPr="004113DB">
              <w:rPr>
                <w:rFonts w:eastAsia="Times New Roman" w:cstheme="minorHAnsi"/>
                <w:sz w:val="24"/>
                <w:szCs w:val="24"/>
                <w:lang w:eastAsia="es-AR"/>
              </w:rPr>
              <w:t xml:space="preserve">Limbo </w:t>
            </w:r>
            <w:proofErr w:type="spellStart"/>
            <w:r w:rsidRPr="004113DB">
              <w:rPr>
                <w:rFonts w:eastAsia="Times New Roman" w:cstheme="minorHAnsi"/>
                <w:sz w:val="24"/>
                <w:szCs w:val="24"/>
                <w:lang w:eastAsia="es-AR"/>
              </w:rPr>
              <w:t>Movil</w:t>
            </w:r>
            <w:proofErr w:type="spellEnd"/>
          </w:p>
          <w:p w14:paraId="4E80DDC9" w14:textId="77777777" w:rsidR="00F94573" w:rsidRPr="004113DB" w:rsidRDefault="00B03282" w:rsidP="007808BF">
            <w:pPr>
              <w:spacing w:before="100" w:beforeAutospacing="1" w:after="100" w:afterAutospacing="1" w:line="240" w:lineRule="auto"/>
              <w:jc w:val="center"/>
              <w:rPr>
                <w:rFonts w:eastAsia="Times New Roman" w:cstheme="minorHAnsi"/>
                <w:sz w:val="24"/>
                <w:szCs w:val="24"/>
                <w:lang w:eastAsia="es-AR"/>
              </w:rPr>
            </w:pPr>
            <w:r w:rsidRPr="004113DB">
              <w:rPr>
                <w:rFonts w:cstheme="minorHAnsi"/>
                <w:noProof/>
                <w:lang w:eastAsia="es-AR"/>
              </w:rPr>
              <w:drawing>
                <wp:inline distT="0" distB="0" distL="0" distR="0" wp14:anchorId="2221B525" wp14:editId="022F12CE">
                  <wp:extent cx="3315694" cy="3142067"/>
                  <wp:effectExtent l="0" t="0" r="0" b="1270"/>
                  <wp:docPr id="8" name="Imagen 8" descr="http://www.innatia.com/imagenes/brujula_d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natia.com/imagenes/brujula_disc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5408" cy="3141796"/>
                          </a:xfrm>
                          <a:prstGeom prst="rect">
                            <a:avLst/>
                          </a:prstGeom>
                          <a:noFill/>
                          <a:ln>
                            <a:noFill/>
                          </a:ln>
                        </pic:spPr>
                      </pic:pic>
                    </a:graphicData>
                  </a:graphic>
                </wp:inline>
              </w:drawing>
            </w:r>
          </w:p>
        </w:tc>
      </w:tr>
    </w:tbl>
    <w:p w14:paraId="062F4CBB" w14:textId="77777777" w:rsidR="00F94573" w:rsidRPr="004113DB" w:rsidRDefault="00F94573" w:rsidP="00BA1655">
      <w:pPr>
        <w:pStyle w:val="Prrafodelista"/>
        <w:shd w:val="clear" w:color="auto" w:fill="FFFFFF"/>
        <w:spacing w:after="0" w:line="315" w:lineRule="atLeast"/>
        <w:ind w:left="1440"/>
        <w:rPr>
          <w:rFonts w:eastAsia="Times New Roman" w:cstheme="minorHAnsi"/>
          <w:color w:val="000000"/>
          <w:sz w:val="23"/>
          <w:szCs w:val="23"/>
          <w:lang w:eastAsia="es-AR"/>
        </w:rPr>
      </w:pPr>
    </w:p>
    <w:p w14:paraId="5F9F68BD" w14:textId="77777777" w:rsidR="003D7BFB" w:rsidRPr="007808BF" w:rsidRDefault="003D7BFB" w:rsidP="007808BF">
      <w:pPr>
        <w:autoSpaceDE w:val="0"/>
        <w:autoSpaceDN w:val="0"/>
        <w:adjustRightInd w:val="0"/>
        <w:spacing w:after="0" w:line="240" w:lineRule="auto"/>
        <w:rPr>
          <w:rFonts w:cstheme="minorHAnsi"/>
          <w:color w:val="000000"/>
          <w:sz w:val="24"/>
          <w:szCs w:val="24"/>
        </w:rPr>
      </w:pPr>
    </w:p>
    <w:p w14:paraId="01820D74" w14:textId="77777777" w:rsidR="003D7BFB" w:rsidRPr="004113DB" w:rsidRDefault="003D7BFB" w:rsidP="003D7BFB">
      <w:pPr>
        <w:pStyle w:val="Prrafodelista"/>
        <w:autoSpaceDE w:val="0"/>
        <w:autoSpaceDN w:val="0"/>
        <w:adjustRightInd w:val="0"/>
        <w:spacing w:after="195" w:line="240" w:lineRule="auto"/>
        <w:rPr>
          <w:rFonts w:cstheme="minorHAnsi"/>
          <w:color w:val="000000"/>
          <w:sz w:val="23"/>
          <w:szCs w:val="23"/>
        </w:rPr>
      </w:pPr>
      <w:r w:rsidRPr="004113DB">
        <w:rPr>
          <w:rFonts w:cstheme="minorHAnsi"/>
          <w:b/>
          <w:bCs/>
          <w:color w:val="000000"/>
          <w:sz w:val="23"/>
          <w:szCs w:val="23"/>
        </w:rPr>
        <w:t xml:space="preserve">CONDICIONES QUE DEBE REUNIR UNA BRÚJULA </w:t>
      </w:r>
    </w:p>
    <w:p w14:paraId="754AD91A" w14:textId="77777777" w:rsidR="003D7BFB" w:rsidRPr="00BF56FD" w:rsidRDefault="003D7BFB" w:rsidP="001E34C5">
      <w:pPr>
        <w:pStyle w:val="Prrafodelista"/>
        <w:numPr>
          <w:ilvl w:val="0"/>
          <w:numId w:val="3"/>
        </w:numPr>
        <w:autoSpaceDE w:val="0"/>
        <w:autoSpaceDN w:val="0"/>
        <w:adjustRightInd w:val="0"/>
        <w:spacing w:after="195" w:line="240" w:lineRule="auto"/>
        <w:rPr>
          <w:rFonts w:cstheme="minorHAnsi"/>
          <w:color w:val="000000"/>
        </w:rPr>
      </w:pPr>
      <w:r w:rsidRPr="00BF56FD">
        <w:rPr>
          <w:rFonts w:cstheme="minorHAnsi"/>
          <w:color w:val="000000"/>
        </w:rPr>
        <w:lastRenderedPageBreak/>
        <w:t xml:space="preserve">La línea de los Ceros Norte-Sur debe coincidir con el plano vertical de la visual definida por la Pínulas. </w:t>
      </w:r>
    </w:p>
    <w:p w14:paraId="5377C2F7" w14:textId="77777777" w:rsidR="003D7BFB" w:rsidRPr="00BF56FD" w:rsidRDefault="003D7BFB" w:rsidP="001E34C5">
      <w:pPr>
        <w:pStyle w:val="Prrafodelista"/>
        <w:numPr>
          <w:ilvl w:val="0"/>
          <w:numId w:val="3"/>
        </w:numPr>
        <w:autoSpaceDE w:val="0"/>
        <w:autoSpaceDN w:val="0"/>
        <w:adjustRightInd w:val="0"/>
        <w:spacing w:after="0" w:line="240" w:lineRule="auto"/>
        <w:rPr>
          <w:rFonts w:cstheme="minorHAnsi"/>
          <w:color w:val="000000"/>
        </w:rPr>
      </w:pPr>
      <w:r w:rsidRPr="00BF56FD">
        <w:rPr>
          <w:rFonts w:cstheme="minorHAnsi"/>
          <w:color w:val="000000"/>
        </w:rPr>
        <w:t xml:space="preserve">Si esto no se cumple, las líneas cuyos rumbos se miden quedarán desorientadas, aunque a veces se desorienta a propósito para eliminar la declinación. </w:t>
      </w:r>
    </w:p>
    <w:p w14:paraId="347F6129" w14:textId="77777777" w:rsidR="003D7BFB" w:rsidRPr="00BF56FD" w:rsidRDefault="003D7BFB" w:rsidP="003D7BFB">
      <w:pPr>
        <w:pStyle w:val="Prrafodelista"/>
        <w:autoSpaceDE w:val="0"/>
        <w:autoSpaceDN w:val="0"/>
        <w:adjustRightInd w:val="0"/>
        <w:spacing w:after="0" w:line="240" w:lineRule="auto"/>
        <w:rPr>
          <w:rFonts w:cstheme="minorHAnsi"/>
          <w:color w:val="000000"/>
        </w:rPr>
      </w:pPr>
    </w:p>
    <w:p w14:paraId="15BF3D29" w14:textId="77777777" w:rsidR="003D7BFB" w:rsidRPr="004113DB" w:rsidRDefault="003D7BFB" w:rsidP="001E34C5">
      <w:pPr>
        <w:pStyle w:val="Prrafodelista"/>
        <w:numPr>
          <w:ilvl w:val="0"/>
          <w:numId w:val="3"/>
        </w:numPr>
        <w:autoSpaceDE w:val="0"/>
        <w:autoSpaceDN w:val="0"/>
        <w:adjustRightInd w:val="0"/>
        <w:spacing w:after="0" w:line="240" w:lineRule="auto"/>
        <w:rPr>
          <w:rFonts w:cstheme="minorHAnsi"/>
          <w:color w:val="000000"/>
          <w:sz w:val="23"/>
          <w:szCs w:val="23"/>
        </w:rPr>
      </w:pPr>
      <w:r w:rsidRPr="00BF56FD">
        <w:rPr>
          <w:rFonts w:cstheme="minorHAnsi"/>
          <w:color w:val="000000"/>
        </w:rPr>
        <w:t>La recta que une las 2 puntas de la aguja debe pasar por el eje de rotación, es decir, la aguja en sí debe ser una línea recta</w:t>
      </w:r>
      <w:r w:rsidRPr="004113DB">
        <w:rPr>
          <w:rFonts w:cstheme="minorHAnsi"/>
          <w:color w:val="000000"/>
          <w:sz w:val="23"/>
          <w:szCs w:val="23"/>
        </w:rPr>
        <w:t xml:space="preserve">. </w:t>
      </w:r>
    </w:p>
    <w:p w14:paraId="649A0A82" w14:textId="77777777" w:rsidR="003D7BFB" w:rsidRPr="004113DB" w:rsidRDefault="003D7BFB" w:rsidP="003D7BFB">
      <w:pPr>
        <w:pStyle w:val="Prrafodelista"/>
        <w:autoSpaceDE w:val="0"/>
        <w:autoSpaceDN w:val="0"/>
        <w:adjustRightInd w:val="0"/>
        <w:spacing w:after="0" w:line="240" w:lineRule="auto"/>
        <w:rPr>
          <w:rFonts w:cstheme="minorHAnsi"/>
          <w:color w:val="000000"/>
          <w:sz w:val="23"/>
          <w:szCs w:val="23"/>
        </w:rPr>
      </w:pPr>
    </w:p>
    <w:p w14:paraId="04921B69" w14:textId="77777777" w:rsidR="003D7BFB" w:rsidRPr="004113DB" w:rsidRDefault="003D7BFB" w:rsidP="003D7BFB">
      <w:pPr>
        <w:pStyle w:val="Prrafodelista"/>
        <w:autoSpaceDE w:val="0"/>
        <w:autoSpaceDN w:val="0"/>
        <w:adjustRightInd w:val="0"/>
        <w:spacing w:after="0" w:line="240" w:lineRule="auto"/>
        <w:rPr>
          <w:rFonts w:cstheme="minorHAnsi"/>
          <w:color w:val="000000"/>
          <w:sz w:val="23"/>
          <w:szCs w:val="23"/>
        </w:rPr>
      </w:pPr>
      <w:r w:rsidRPr="004113DB">
        <w:rPr>
          <w:rFonts w:cstheme="minorHAnsi"/>
          <w:color w:val="000000"/>
          <w:sz w:val="23"/>
          <w:szCs w:val="23"/>
        </w:rPr>
        <w:t xml:space="preserve"> </w:t>
      </w:r>
      <w:r w:rsidRPr="004113DB">
        <w:rPr>
          <w:rFonts w:cstheme="minorHAnsi"/>
          <w:b/>
          <w:bCs/>
          <w:color w:val="000000"/>
          <w:sz w:val="23"/>
          <w:szCs w:val="23"/>
        </w:rPr>
        <w:t xml:space="preserve">USOS DE LA BRÚJULA </w:t>
      </w:r>
    </w:p>
    <w:p w14:paraId="74323A1F" w14:textId="77777777" w:rsidR="003D7BFB" w:rsidRPr="004113DB" w:rsidRDefault="003D7BFB" w:rsidP="003D7BFB">
      <w:pPr>
        <w:pStyle w:val="Prrafodelista"/>
        <w:autoSpaceDE w:val="0"/>
        <w:autoSpaceDN w:val="0"/>
        <w:adjustRightInd w:val="0"/>
        <w:spacing w:after="0" w:line="240" w:lineRule="auto"/>
        <w:rPr>
          <w:rFonts w:cstheme="minorHAnsi"/>
          <w:color w:val="000000"/>
          <w:sz w:val="23"/>
          <w:szCs w:val="23"/>
        </w:rPr>
      </w:pPr>
    </w:p>
    <w:p w14:paraId="45ECB331" w14:textId="77777777" w:rsidR="003D7BFB" w:rsidRPr="00BF56FD" w:rsidRDefault="003D7BFB" w:rsidP="003D7BFB">
      <w:pPr>
        <w:autoSpaceDE w:val="0"/>
        <w:autoSpaceDN w:val="0"/>
        <w:adjustRightInd w:val="0"/>
        <w:spacing w:after="0" w:line="240" w:lineRule="auto"/>
        <w:rPr>
          <w:rFonts w:cstheme="minorHAnsi"/>
          <w:color w:val="000000"/>
        </w:rPr>
      </w:pPr>
      <w:r w:rsidRPr="004113DB">
        <w:rPr>
          <w:rFonts w:cstheme="minorHAnsi"/>
          <w:color w:val="000000"/>
          <w:sz w:val="23"/>
          <w:szCs w:val="23"/>
        </w:rPr>
        <w:t xml:space="preserve"> </w:t>
      </w:r>
      <w:r w:rsidRPr="00BF56FD">
        <w:rPr>
          <w:rFonts w:cstheme="minorHAnsi"/>
          <w:color w:val="000000"/>
        </w:rPr>
        <w:t xml:space="preserve">Se emplea para levantamientos secundarios, reconocimientos preliminares, para tomar radiaciones en trabajos de configuraciones, para polígonos apoyados en otros levantamientos más precisos. </w:t>
      </w:r>
    </w:p>
    <w:p w14:paraId="24A3496D" w14:textId="77777777" w:rsidR="003D7BFB" w:rsidRPr="00BF56FD" w:rsidRDefault="003D7BFB" w:rsidP="003D7BFB">
      <w:pPr>
        <w:pStyle w:val="Prrafodelista"/>
        <w:autoSpaceDE w:val="0"/>
        <w:autoSpaceDN w:val="0"/>
        <w:adjustRightInd w:val="0"/>
        <w:spacing w:after="0" w:line="240" w:lineRule="auto"/>
        <w:rPr>
          <w:rFonts w:cstheme="minorHAnsi"/>
          <w:color w:val="000000"/>
        </w:rPr>
      </w:pPr>
      <w:r w:rsidRPr="00BF56FD">
        <w:rPr>
          <w:rFonts w:cstheme="minorHAnsi"/>
          <w:color w:val="000000"/>
        </w:rPr>
        <w:t xml:space="preserve"> Levantamientos de Polígonos con Brújula y Cinta. </w:t>
      </w:r>
    </w:p>
    <w:p w14:paraId="2744A048" w14:textId="77777777" w:rsidR="003D7BFB" w:rsidRPr="00BF56FD" w:rsidRDefault="003D7BFB" w:rsidP="003D7BFB">
      <w:pPr>
        <w:autoSpaceDE w:val="0"/>
        <w:autoSpaceDN w:val="0"/>
        <w:adjustRightInd w:val="0"/>
        <w:spacing w:after="0" w:line="240" w:lineRule="auto"/>
        <w:rPr>
          <w:rFonts w:cstheme="minorHAnsi"/>
          <w:color w:val="000000"/>
        </w:rPr>
      </w:pPr>
      <w:r w:rsidRPr="00BF56FD">
        <w:rPr>
          <w:rFonts w:cstheme="minorHAnsi"/>
          <w:color w:val="000000"/>
        </w:rPr>
        <w:t xml:space="preserve"> El mejor procedimiento consiste en medir, en todos y cada uno de los vértices, rumbos directos e inversos de los lados que allí concurran, pues así, por diferencia de rumbos se calcula en cada punto el valor de ángulo interior, correctamente, aunque haya alguna atracción local. Con esto se logra obtener los ángulos interiores de polígono, verdaderos a pesar de que haya atracciones locales, en caso de existir, sólo producen desorientación de las líneas. </w:t>
      </w:r>
    </w:p>
    <w:p w14:paraId="0EC5C127" w14:textId="249CE654" w:rsidR="004A633E" w:rsidRDefault="004A633E" w:rsidP="004A633E">
      <w:pPr>
        <w:pStyle w:val="Prrafodelista"/>
        <w:shd w:val="clear" w:color="auto" w:fill="FFFFFF"/>
        <w:spacing w:after="0" w:line="315" w:lineRule="atLeast"/>
        <w:rPr>
          <w:rFonts w:eastAsia="Times New Roman" w:cstheme="minorHAnsi"/>
          <w:color w:val="000000"/>
          <w:sz w:val="23"/>
          <w:szCs w:val="23"/>
          <w:lang w:eastAsia="es-AR"/>
        </w:rPr>
      </w:pPr>
    </w:p>
    <w:p w14:paraId="7685B734" w14:textId="77777777" w:rsidR="00B25767" w:rsidRPr="00B25767" w:rsidRDefault="00B25767" w:rsidP="004A633E">
      <w:pPr>
        <w:pStyle w:val="Prrafodelista"/>
        <w:shd w:val="clear" w:color="auto" w:fill="FFFFFF"/>
        <w:spacing w:after="0" w:line="315" w:lineRule="atLeast"/>
        <w:rPr>
          <w:b/>
          <w:bCs/>
        </w:rPr>
      </w:pPr>
      <w:r w:rsidRPr="00B25767">
        <w:rPr>
          <w:b/>
          <w:bCs/>
        </w:rPr>
        <w:t xml:space="preserve">Rumbo </w:t>
      </w:r>
    </w:p>
    <w:p w14:paraId="323CF79D" w14:textId="636D33E1" w:rsidR="00B25767" w:rsidRDefault="00B25767" w:rsidP="004A633E">
      <w:pPr>
        <w:pStyle w:val="Prrafodelista"/>
        <w:shd w:val="clear" w:color="auto" w:fill="FFFFFF"/>
        <w:spacing w:after="0" w:line="315" w:lineRule="atLeast"/>
      </w:pPr>
      <w:r>
        <w:t xml:space="preserve">El rumbo de una línea es el ángulo horizontal </w:t>
      </w:r>
      <w:proofErr w:type="gramStart"/>
      <w:r>
        <w:t>agudo  que</w:t>
      </w:r>
      <w:proofErr w:type="gramEnd"/>
      <w:r>
        <w:t xml:space="preserve"> forma con un meridiano de referencia, generalmente se toma como tal una línea Norte-Sur que puede estar definida por el N geográfico o el N magnético (si no se dispone de información sobre ninguno de los dos se suele trabajar con un meridiano, o línea de Norte arbitraria). Como se observa en la figura, los rumbos se miden desde el Norte (línea ON) o desde el Sur (línea OS), en el sentido de las manecillas del reloj si la línea a la que se le desea conocer el rumbo se encuentra sobre el cuadrante NOE o el SOW; o en el sentido contrario si corresponde al cuadrante NOW o al SOE. Como el ángulo que se mide en los rumbos es menor que 90° debe especificarse a qué cuadrante corresponde cada rumbo</w:t>
      </w:r>
    </w:p>
    <w:p w14:paraId="660DAF34" w14:textId="6649A6DB" w:rsidR="00B25767" w:rsidRDefault="00B25767" w:rsidP="004A633E">
      <w:pPr>
        <w:pStyle w:val="Prrafodelista"/>
        <w:shd w:val="clear" w:color="auto" w:fill="FFFFFF"/>
        <w:spacing w:after="0" w:line="315" w:lineRule="atLeast"/>
      </w:pPr>
      <w:r>
        <w:t xml:space="preserve">Línea </w:t>
      </w:r>
      <w:proofErr w:type="gramStart"/>
      <w:r>
        <w:t xml:space="preserve">RUMBO </w:t>
      </w:r>
      <w:r>
        <w:t xml:space="preserve"> EJEMPLO</w:t>
      </w:r>
      <w:proofErr w:type="gramEnd"/>
    </w:p>
    <w:p w14:paraId="4F5362B3" w14:textId="77777777" w:rsidR="00B25767" w:rsidRDefault="00B25767" w:rsidP="004A633E">
      <w:pPr>
        <w:pStyle w:val="Prrafodelista"/>
        <w:shd w:val="clear" w:color="auto" w:fill="FFFFFF"/>
        <w:spacing w:after="0" w:line="315" w:lineRule="atLeast"/>
      </w:pPr>
      <w:r>
        <w:t>OA N30°E</w:t>
      </w:r>
    </w:p>
    <w:p w14:paraId="50A6F331" w14:textId="77777777" w:rsidR="00B25767" w:rsidRDefault="00B25767" w:rsidP="004A633E">
      <w:pPr>
        <w:pStyle w:val="Prrafodelista"/>
        <w:shd w:val="clear" w:color="auto" w:fill="FFFFFF"/>
        <w:spacing w:after="0" w:line="315" w:lineRule="atLeast"/>
      </w:pPr>
      <w:r>
        <w:t xml:space="preserve"> OB S30°E </w:t>
      </w:r>
    </w:p>
    <w:p w14:paraId="5434069E" w14:textId="77777777" w:rsidR="00B25767" w:rsidRDefault="00B25767" w:rsidP="004A633E">
      <w:pPr>
        <w:pStyle w:val="Prrafodelista"/>
        <w:shd w:val="clear" w:color="auto" w:fill="FFFFFF"/>
        <w:spacing w:after="0" w:line="315" w:lineRule="atLeast"/>
      </w:pPr>
      <w:r>
        <w:t xml:space="preserve">OC S60°W </w:t>
      </w:r>
    </w:p>
    <w:p w14:paraId="6F6C253D" w14:textId="1784DFBD" w:rsidR="00B25767" w:rsidRDefault="00B25767" w:rsidP="004A633E">
      <w:pPr>
        <w:pStyle w:val="Prrafodelista"/>
        <w:shd w:val="clear" w:color="auto" w:fill="FFFFFF"/>
        <w:spacing w:after="0" w:line="315" w:lineRule="atLeast"/>
      </w:pPr>
      <w:r>
        <w:t>OD N45°W</w:t>
      </w:r>
    </w:p>
    <w:p w14:paraId="5F881606" w14:textId="02C1BF26" w:rsidR="003B4242" w:rsidRDefault="003B4242" w:rsidP="004A633E">
      <w:pPr>
        <w:pStyle w:val="Prrafodelista"/>
        <w:shd w:val="clear" w:color="auto" w:fill="FFFFFF"/>
        <w:spacing w:after="0" w:line="315" w:lineRule="atLeast"/>
      </w:pPr>
    </w:p>
    <w:p w14:paraId="3CFCEA64" w14:textId="77777777" w:rsidR="003B4242" w:rsidRPr="003B4242" w:rsidRDefault="003B4242" w:rsidP="004A633E">
      <w:pPr>
        <w:pStyle w:val="Prrafodelista"/>
        <w:shd w:val="clear" w:color="auto" w:fill="FFFFFF"/>
        <w:spacing w:after="0" w:line="315" w:lineRule="atLeast"/>
        <w:rPr>
          <w:b/>
          <w:bCs/>
        </w:rPr>
      </w:pPr>
      <w:r w:rsidRPr="003B4242">
        <w:rPr>
          <w:b/>
          <w:bCs/>
        </w:rPr>
        <w:t>Azimut</w:t>
      </w:r>
    </w:p>
    <w:p w14:paraId="5DCEB58C" w14:textId="4DB8DA6A" w:rsidR="003B4242" w:rsidRDefault="003B4242" w:rsidP="004A633E">
      <w:pPr>
        <w:pStyle w:val="Prrafodelista"/>
        <w:shd w:val="clear" w:color="auto" w:fill="FFFFFF"/>
        <w:spacing w:after="0" w:line="315" w:lineRule="atLeast"/>
      </w:pPr>
      <w:r>
        <w:t xml:space="preserve"> El azimut de una línea es el ángulo horizontal medido en el sentido de las manecillas del reloj a partir de un meridiano de referencia. Lo más usual es medir el azimut desde el Norte (sea verdadero, magnético o arbitrario), pero a veces se usa el Sur como referencia. Los </w:t>
      </w:r>
      <w:proofErr w:type="spellStart"/>
      <w:r>
        <w:t>azimutes</w:t>
      </w:r>
      <w:proofErr w:type="spellEnd"/>
      <w:r>
        <w:t xml:space="preserve"> varían desde 0° hasta 360° y no se requiere indicar el cuadrante que ocupa la línea observada. Para el caso de la figura, las mismas líneas para las que se había encontrado el rumbo tienen el siguiente azimut:</w:t>
      </w:r>
    </w:p>
    <w:p w14:paraId="4B3C51F2" w14:textId="77777777" w:rsidR="003B4242" w:rsidRDefault="003B4242" w:rsidP="004A633E">
      <w:pPr>
        <w:pStyle w:val="Prrafodelista"/>
        <w:shd w:val="clear" w:color="auto" w:fill="FFFFFF"/>
        <w:spacing w:after="0" w:line="315" w:lineRule="atLeast"/>
      </w:pPr>
      <w:r>
        <w:t>Línea AZIMUT</w:t>
      </w:r>
      <w:r>
        <w:t xml:space="preserve"> EJEMPLO</w:t>
      </w:r>
    </w:p>
    <w:p w14:paraId="4FB9FCCF" w14:textId="77777777" w:rsidR="003B4242" w:rsidRDefault="003B4242" w:rsidP="004A633E">
      <w:pPr>
        <w:pStyle w:val="Prrafodelista"/>
        <w:shd w:val="clear" w:color="auto" w:fill="FFFFFF"/>
        <w:spacing w:after="0" w:line="315" w:lineRule="atLeast"/>
      </w:pPr>
      <w:r>
        <w:t xml:space="preserve"> OA 30° </w:t>
      </w:r>
    </w:p>
    <w:p w14:paraId="6C24EE08" w14:textId="77777777" w:rsidR="003B4242" w:rsidRDefault="003B4242" w:rsidP="004A633E">
      <w:pPr>
        <w:pStyle w:val="Prrafodelista"/>
        <w:shd w:val="clear" w:color="auto" w:fill="FFFFFF"/>
        <w:spacing w:after="0" w:line="315" w:lineRule="atLeast"/>
      </w:pPr>
      <w:r>
        <w:lastRenderedPageBreak/>
        <w:t xml:space="preserve">OB 150° </w:t>
      </w:r>
    </w:p>
    <w:p w14:paraId="46C028AE" w14:textId="77777777" w:rsidR="003B4242" w:rsidRDefault="003B4242" w:rsidP="004A633E">
      <w:pPr>
        <w:pStyle w:val="Prrafodelista"/>
        <w:shd w:val="clear" w:color="auto" w:fill="FFFFFF"/>
        <w:spacing w:after="0" w:line="315" w:lineRule="atLeast"/>
      </w:pPr>
      <w:r>
        <w:t xml:space="preserve">OC 240° </w:t>
      </w:r>
    </w:p>
    <w:p w14:paraId="479FF76A" w14:textId="2E08A278" w:rsidR="003B4242" w:rsidRDefault="003B4242" w:rsidP="004A633E">
      <w:pPr>
        <w:pStyle w:val="Prrafodelista"/>
        <w:shd w:val="clear" w:color="auto" w:fill="FFFFFF"/>
        <w:spacing w:after="0" w:line="315" w:lineRule="atLeast"/>
      </w:pPr>
      <w:r>
        <w:t xml:space="preserve">OD 315° </w:t>
      </w:r>
    </w:p>
    <w:p w14:paraId="56FA827F" w14:textId="77777777" w:rsidR="00B25767" w:rsidRPr="004113DB" w:rsidRDefault="00B25767" w:rsidP="004A633E">
      <w:pPr>
        <w:pStyle w:val="Prrafodelista"/>
        <w:shd w:val="clear" w:color="auto" w:fill="FFFFFF"/>
        <w:spacing w:after="0" w:line="315" w:lineRule="atLeast"/>
        <w:rPr>
          <w:rFonts w:eastAsia="Times New Roman" w:cstheme="minorHAnsi"/>
          <w:color w:val="000000"/>
          <w:sz w:val="23"/>
          <w:szCs w:val="23"/>
          <w:lang w:eastAsia="es-AR"/>
        </w:rPr>
      </w:pPr>
    </w:p>
    <w:p w14:paraId="538FA439" w14:textId="77777777" w:rsidR="007847C8" w:rsidRPr="004113DB" w:rsidRDefault="007847C8" w:rsidP="00B03282">
      <w:pPr>
        <w:pStyle w:val="Prrafodelista"/>
        <w:spacing w:before="100" w:beforeAutospacing="1" w:after="100" w:afterAutospacing="1" w:line="240" w:lineRule="auto"/>
        <w:rPr>
          <w:rFonts w:eastAsia="Times New Roman" w:cstheme="minorHAnsi"/>
          <w:b/>
          <w:bCs/>
          <w:color w:val="000000"/>
          <w:sz w:val="27"/>
          <w:szCs w:val="27"/>
          <w:lang w:eastAsia="es-AR"/>
        </w:rPr>
      </w:pPr>
    </w:p>
    <w:p w14:paraId="489BFB3E" w14:textId="77777777" w:rsidR="00F94573" w:rsidRPr="004113DB" w:rsidRDefault="00F72F43" w:rsidP="00B03282">
      <w:pPr>
        <w:pStyle w:val="Prrafodelista"/>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lang w:eastAsia="es-AR"/>
        </w:rPr>
        <w:t>Concepto de Rumbo-Buzamiento</w:t>
      </w:r>
      <w:r w:rsidR="00F94573" w:rsidRPr="004113DB">
        <w:rPr>
          <w:rFonts w:eastAsia="Times New Roman" w:cstheme="minorHAnsi"/>
          <w:b/>
          <w:bCs/>
          <w:color w:val="000000"/>
          <w:sz w:val="27"/>
          <w:szCs w:val="27"/>
          <w:lang w:eastAsia="es-AR"/>
        </w:rPr>
        <w:t>-Dirección de inclinación</w:t>
      </w:r>
    </w:p>
    <w:p w14:paraId="23025FE1" w14:textId="77777777" w:rsidR="00F94573" w:rsidRPr="00BF56FD" w:rsidRDefault="00F94573" w:rsidP="00B03282">
      <w:pPr>
        <w:pStyle w:val="Prrafodelista"/>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Para describir la orientación de un plano geológico matemáticamente se necesitan dos (o tres) propiedades:</w:t>
      </w:r>
    </w:p>
    <w:p w14:paraId="2D24F2DC" w14:textId="77777777" w:rsidR="00F94573" w:rsidRPr="00BF56FD" w:rsidRDefault="00F94573" w:rsidP="00B03282">
      <w:pPr>
        <w:pStyle w:val="Prrafodelista"/>
        <w:spacing w:beforeAutospacing="1" w:after="100" w:afterAutospacing="1" w:line="240" w:lineRule="auto"/>
        <w:ind w:right="720"/>
        <w:rPr>
          <w:rFonts w:eastAsia="Times New Roman" w:cstheme="minorHAnsi"/>
          <w:color w:val="000000"/>
          <w:lang w:eastAsia="es-AR"/>
        </w:rPr>
      </w:pPr>
      <w:r w:rsidRPr="00BF56FD">
        <w:rPr>
          <w:rFonts w:eastAsia="Times New Roman" w:cstheme="minorHAnsi"/>
          <w:color w:val="000000"/>
          <w:lang w:eastAsia="es-AR"/>
        </w:rPr>
        <w:t>a) Dirección de inclinación </w:t>
      </w:r>
      <w:r w:rsidRPr="00BF56FD">
        <w:rPr>
          <w:rFonts w:eastAsia="Times New Roman" w:cstheme="minorHAnsi"/>
          <w:color w:val="000000"/>
          <w:lang w:eastAsia="es-AR"/>
        </w:rPr>
        <w:br/>
        <w:t>b) Rumbo </w:t>
      </w:r>
      <w:r w:rsidRPr="00BF56FD">
        <w:rPr>
          <w:rFonts w:eastAsia="Times New Roman" w:cstheme="minorHAnsi"/>
          <w:color w:val="000000"/>
          <w:lang w:eastAsia="es-AR"/>
        </w:rPr>
        <w:br/>
        <w:t>c) Manteo (o buzamiento)</w:t>
      </w:r>
    </w:p>
    <w:tbl>
      <w:tblPr>
        <w:tblW w:w="5000" w:type="pct"/>
        <w:tblCellMar>
          <w:top w:w="45" w:type="dxa"/>
          <w:left w:w="45" w:type="dxa"/>
          <w:bottom w:w="45" w:type="dxa"/>
          <w:right w:w="45" w:type="dxa"/>
        </w:tblCellMar>
        <w:tblLook w:val="04A0" w:firstRow="1" w:lastRow="0" w:firstColumn="1" w:lastColumn="0" w:noHBand="0" w:noVBand="1"/>
      </w:tblPr>
      <w:tblGrid>
        <w:gridCol w:w="4038"/>
        <w:gridCol w:w="4890"/>
      </w:tblGrid>
      <w:tr w:rsidR="00F94573" w:rsidRPr="004113DB" w14:paraId="7CA9F358" w14:textId="77777777" w:rsidTr="00C214BF">
        <w:trPr>
          <w:trHeight w:val="3585"/>
        </w:trPr>
        <w:tc>
          <w:tcPr>
            <w:tcW w:w="0" w:type="auto"/>
            <w:shd w:val="clear" w:color="auto" w:fill="8FA5AB"/>
            <w:vAlign w:val="center"/>
            <w:hideMark/>
          </w:tcPr>
          <w:p w14:paraId="7D85BDA1" w14:textId="77777777" w:rsidR="00F94573" w:rsidRPr="004113DB" w:rsidRDefault="00F94573" w:rsidP="00F94573">
            <w:pPr>
              <w:spacing w:after="0" w:line="240" w:lineRule="auto"/>
              <w:rPr>
                <w:rFonts w:eastAsia="Times New Roman" w:cstheme="minorHAnsi"/>
                <w:sz w:val="24"/>
                <w:szCs w:val="24"/>
                <w:lang w:eastAsia="es-AR"/>
              </w:rPr>
            </w:pPr>
            <w:r w:rsidRPr="004113DB">
              <w:rPr>
                <w:rFonts w:eastAsia="Times New Roman" w:cstheme="minorHAnsi"/>
                <w:sz w:val="20"/>
                <w:szCs w:val="20"/>
                <w:lang w:eastAsia="es-AR"/>
              </w:rPr>
              <w:t>Para definir la orientación de un plano se necesita la dirección de inclinación y el manteo; o el rumbo, manteo y la dirección de inclinación. La dirección de inclinación (</w:t>
            </w:r>
            <w:r w:rsidRPr="004113DB">
              <w:rPr>
                <w:rFonts w:eastAsia="Times New Roman" w:cstheme="minorHAnsi"/>
                <w:i/>
                <w:iCs/>
                <w:sz w:val="20"/>
                <w:szCs w:val="20"/>
                <w:lang w:eastAsia="es-AR"/>
              </w:rPr>
              <w:t xml:space="preserve">ingl. </w:t>
            </w:r>
            <w:proofErr w:type="spellStart"/>
            <w:r w:rsidRPr="004113DB">
              <w:rPr>
                <w:rFonts w:eastAsia="Times New Roman" w:cstheme="minorHAnsi"/>
                <w:i/>
                <w:iCs/>
                <w:sz w:val="20"/>
                <w:szCs w:val="20"/>
                <w:lang w:eastAsia="es-AR"/>
              </w:rPr>
              <w:t>Dip</w:t>
            </w:r>
            <w:proofErr w:type="spellEnd"/>
            <w:r w:rsidRPr="004113DB">
              <w:rPr>
                <w:rFonts w:eastAsia="Times New Roman" w:cstheme="minorHAnsi"/>
                <w:i/>
                <w:iCs/>
                <w:sz w:val="20"/>
                <w:szCs w:val="20"/>
                <w:lang w:eastAsia="es-AR"/>
              </w:rPr>
              <w:t xml:space="preserve"> </w:t>
            </w:r>
            <w:proofErr w:type="spellStart"/>
            <w:r w:rsidRPr="004113DB">
              <w:rPr>
                <w:rFonts w:eastAsia="Times New Roman" w:cstheme="minorHAnsi"/>
                <w:i/>
                <w:iCs/>
                <w:sz w:val="20"/>
                <w:szCs w:val="20"/>
                <w:lang w:eastAsia="es-AR"/>
              </w:rPr>
              <w:t>Direction</w:t>
            </w:r>
            <w:proofErr w:type="spellEnd"/>
            <w:r w:rsidRPr="004113DB">
              <w:rPr>
                <w:rFonts w:eastAsia="Times New Roman" w:cstheme="minorHAnsi"/>
                <w:sz w:val="20"/>
                <w:szCs w:val="20"/>
                <w:lang w:eastAsia="es-AR"/>
              </w:rPr>
              <w:t>) marca hacia donde se inclina el plano, o la proyección horizontal de la línea del máximo pendiente.  </w:t>
            </w:r>
            <w:r w:rsidRPr="004113DB">
              <w:rPr>
                <w:rFonts w:eastAsia="Times New Roman" w:cstheme="minorHAnsi"/>
                <w:sz w:val="20"/>
                <w:szCs w:val="20"/>
                <w:lang w:eastAsia="es-AR"/>
              </w:rPr>
              <w:br/>
              <w:t>El rumbo es la línea horizontal de un plano (véase abajo). El manteo o buzamiento (</w:t>
            </w:r>
            <w:r w:rsidRPr="004113DB">
              <w:rPr>
                <w:rFonts w:eastAsia="Times New Roman" w:cstheme="minorHAnsi"/>
                <w:i/>
                <w:iCs/>
                <w:sz w:val="20"/>
                <w:szCs w:val="20"/>
                <w:lang w:eastAsia="es-AR"/>
              </w:rPr>
              <w:t xml:space="preserve">ingl. </w:t>
            </w:r>
            <w:proofErr w:type="spellStart"/>
            <w:r w:rsidRPr="004113DB">
              <w:rPr>
                <w:rFonts w:eastAsia="Times New Roman" w:cstheme="minorHAnsi"/>
                <w:i/>
                <w:iCs/>
                <w:sz w:val="20"/>
                <w:szCs w:val="20"/>
                <w:lang w:eastAsia="es-AR"/>
              </w:rPr>
              <w:t>dip</w:t>
            </w:r>
            <w:proofErr w:type="spellEnd"/>
            <w:r w:rsidRPr="004113DB">
              <w:rPr>
                <w:rFonts w:eastAsia="Times New Roman" w:cstheme="minorHAnsi"/>
                <w:sz w:val="20"/>
                <w:szCs w:val="20"/>
                <w:lang w:eastAsia="es-AR"/>
              </w:rPr>
              <w:t>) mide el ángulo entre el plano y el plano horizontal.</w:t>
            </w:r>
          </w:p>
          <w:p w14:paraId="0EC8D648" w14:textId="77777777" w:rsidR="00F94573" w:rsidRPr="004113DB" w:rsidRDefault="00A90F07" w:rsidP="00F94573">
            <w:pPr>
              <w:spacing w:before="100" w:beforeAutospacing="1" w:after="100" w:afterAutospacing="1" w:line="240" w:lineRule="auto"/>
              <w:rPr>
                <w:rFonts w:eastAsia="Times New Roman" w:cstheme="minorHAnsi"/>
                <w:sz w:val="24"/>
                <w:szCs w:val="24"/>
                <w:lang w:eastAsia="es-AR"/>
              </w:rPr>
            </w:pPr>
            <w:hyperlink r:id="rId44" w:tooltip="Rumbo, dirección y manteo en un retrato de Credner" w:history="1">
              <w:r w:rsidR="00F94573" w:rsidRPr="004113DB">
                <w:rPr>
                  <w:rFonts w:eastAsia="Times New Roman" w:cstheme="minorHAnsi"/>
                  <w:color w:val="000080"/>
                  <w:sz w:val="20"/>
                  <w:szCs w:val="20"/>
                  <w:u w:val="single"/>
                  <w:lang w:eastAsia="es-AR"/>
                </w:rPr>
                <w:t>véase un retrato histórico bien bonito - un poco más real &gt;</w:t>
              </w:r>
            </w:hyperlink>
          </w:p>
        </w:tc>
        <w:tc>
          <w:tcPr>
            <w:tcW w:w="0" w:type="auto"/>
            <w:shd w:val="clear" w:color="auto" w:fill="808080"/>
            <w:vAlign w:val="center"/>
            <w:hideMark/>
          </w:tcPr>
          <w:p w14:paraId="49D14752" w14:textId="77777777" w:rsidR="00F94573" w:rsidRPr="004113DB" w:rsidRDefault="00A90F07" w:rsidP="00F94573">
            <w:pPr>
              <w:spacing w:before="100" w:beforeAutospacing="1" w:after="100" w:afterAutospacing="1" w:line="240" w:lineRule="auto"/>
              <w:jc w:val="center"/>
              <w:rPr>
                <w:rFonts w:eastAsia="Times New Roman" w:cstheme="minorHAnsi"/>
                <w:sz w:val="24"/>
                <w:szCs w:val="24"/>
                <w:lang w:eastAsia="es-AR"/>
              </w:rPr>
            </w:pPr>
            <w:hyperlink r:id="rId45" w:history="1">
              <w:r w:rsidR="00F94573" w:rsidRPr="004113DB">
                <w:rPr>
                  <w:rFonts w:eastAsia="Times New Roman" w:cstheme="minorHAnsi"/>
                  <w:noProof/>
                  <w:color w:val="0000FF"/>
                  <w:sz w:val="24"/>
                  <w:szCs w:val="24"/>
                  <w:lang w:eastAsia="es-AR"/>
                </w:rPr>
                <w:drawing>
                  <wp:inline distT="0" distB="0" distL="0" distR="0" wp14:anchorId="62F10B73" wp14:editId="545137D6">
                    <wp:extent cx="2854325" cy="2099310"/>
                    <wp:effectExtent l="0" t="0" r="3175" b="0"/>
                    <wp:docPr id="13" name="Imagen 13" descr="Rumbo, Dirección de inclinación, Manteo - buzamient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mbo, Dirección de inclinación, Manteo - buzamiento">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325" cy="2099310"/>
                            </a:xfrm>
                            <a:prstGeom prst="rect">
                              <a:avLst/>
                            </a:prstGeom>
                            <a:noFill/>
                            <a:ln>
                              <a:noFill/>
                            </a:ln>
                          </pic:spPr>
                        </pic:pic>
                      </a:graphicData>
                    </a:graphic>
                  </wp:inline>
                </w:drawing>
              </w:r>
              <w:r w:rsidR="00F94573" w:rsidRPr="004113DB">
                <w:rPr>
                  <w:rFonts w:eastAsia="Times New Roman" w:cstheme="minorHAnsi"/>
                  <w:color w:val="0000FF"/>
                  <w:sz w:val="24"/>
                  <w:szCs w:val="24"/>
                  <w:u w:val="single"/>
                  <w:lang w:eastAsia="es-AR"/>
                </w:rPr>
                <w:br/>
              </w:r>
              <w:r w:rsidR="00F94573" w:rsidRPr="004113DB">
                <w:rPr>
                  <w:rFonts w:eastAsia="Times New Roman" w:cstheme="minorHAnsi"/>
                  <w:color w:val="0000FF"/>
                  <w:sz w:val="20"/>
                  <w:szCs w:val="20"/>
                  <w:u w:val="single"/>
                  <w:lang w:eastAsia="es-AR"/>
                </w:rPr>
                <w:t>&gt;&gt;mejorada</w:t>
              </w:r>
            </w:hyperlink>
          </w:p>
        </w:tc>
      </w:tr>
      <w:tr w:rsidR="00F94573" w:rsidRPr="004113DB" w14:paraId="126A4965" w14:textId="77777777" w:rsidTr="00C214BF">
        <w:trPr>
          <w:trHeight w:val="2715"/>
        </w:trPr>
        <w:tc>
          <w:tcPr>
            <w:tcW w:w="0" w:type="auto"/>
            <w:shd w:val="clear" w:color="auto" w:fill="8FA5AB"/>
            <w:vAlign w:val="center"/>
            <w:hideMark/>
          </w:tcPr>
          <w:p w14:paraId="1EE98004" w14:textId="77777777" w:rsidR="00F94573" w:rsidRPr="004113DB" w:rsidRDefault="00F94573" w:rsidP="00F94573">
            <w:pPr>
              <w:spacing w:after="0" w:line="240" w:lineRule="auto"/>
              <w:rPr>
                <w:rFonts w:eastAsia="Times New Roman" w:cstheme="minorHAnsi"/>
                <w:sz w:val="24"/>
                <w:szCs w:val="24"/>
                <w:lang w:eastAsia="es-AR"/>
              </w:rPr>
            </w:pPr>
            <w:r w:rsidRPr="004113DB">
              <w:rPr>
                <w:rFonts w:eastAsia="Times New Roman" w:cstheme="minorHAnsi"/>
                <w:sz w:val="20"/>
                <w:szCs w:val="20"/>
                <w:lang w:eastAsia="es-AR"/>
              </w:rPr>
              <w:t>El rumbo se puede definir como línea que resulta por la intersección del plano geológico por un plano horizontal.  </w:t>
            </w:r>
            <w:r w:rsidRPr="004113DB">
              <w:rPr>
                <w:rFonts w:eastAsia="Times New Roman" w:cstheme="minorHAnsi"/>
                <w:sz w:val="20"/>
                <w:szCs w:val="20"/>
                <w:lang w:eastAsia="es-AR"/>
              </w:rPr>
              <w:br/>
              <w:t xml:space="preserve">Se puede imaginarse una superficie de agua (que es siempre horizontal), se hunde el plano hasta la mitad, la línea hasta donde se </w:t>
            </w:r>
            <w:proofErr w:type="spellStart"/>
            <w:r w:rsidRPr="004113DB">
              <w:rPr>
                <w:rFonts w:eastAsia="Times New Roman" w:cstheme="minorHAnsi"/>
                <w:sz w:val="20"/>
                <w:szCs w:val="20"/>
                <w:lang w:eastAsia="es-AR"/>
              </w:rPr>
              <w:t>mojo</w:t>
            </w:r>
            <w:proofErr w:type="spellEnd"/>
            <w:r w:rsidRPr="004113DB">
              <w:rPr>
                <w:rFonts w:eastAsia="Times New Roman" w:cstheme="minorHAnsi"/>
                <w:sz w:val="20"/>
                <w:szCs w:val="20"/>
                <w:lang w:eastAsia="es-AR"/>
              </w:rPr>
              <w:t xml:space="preserve"> el plano será el rumbo.</w:t>
            </w:r>
          </w:p>
        </w:tc>
        <w:tc>
          <w:tcPr>
            <w:tcW w:w="0" w:type="auto"/>
            <w:shd w:val="clear" w:color="auto" w:fill="808080"/>
            <w:vAlign w:val="center"/>
            <w:hideMark/>
          </w:tcPr>
          <w:p w14:paraId="7EE0D578" w14:textId="77777777" w:rsidR="00F94573" w:rsidRPr="004113DB" w:rsidRDefault="00F94573" w:rsidP="00F94573">
            <w:pPr>
              <w:spacing w:before="100" w:beforeAutospacing="1" w:after="100" w:afterAutospacing="1" w:line="240" w:lineRule="auto"/>
              <w:jc w:val="center"/>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4AD7DD4A" wp14:editId="565143D6">
                  <wp:extent cx="3045460" cy="1645920"/>
                  <wp:effectExtent l="0" t="0" r="2540" b="0"/>
                  <wp:docPr id="12" name="Imagen 12" descr="Definición del r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finición del rumb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5460" cy="1645920"/>
                          </a:xfrm>
                          <a:prstGeom prst="rect">
                            <a:avLst/>
                          </a:prstGeom>
                          <a:noFill/>
                          <a:ln>
                            <a:noFill/>
                          </a:ln>
                        </pic:spPr>
                      </pic:pic>
                    </a:graphicData>
                  </a:graphic>
                </wp:inline>
              </w:drawing>
            </w:r>
            <w:r w:rsidRPr="004113DB">
              <w:rPr>
                <w:rFonts w:eastAsia="Times New Roman" w:cstheme="minorHAnsi"/>
                <w:sz w:val="24"/>
                <w:szCs w:val="24"/>
                <w:lang w:eastAsia="es-AR"/>
              </w:rPr>
              <w:br/>
            </w:r>
            <w:hyperlink r:id="rId48" w:history="1">
              <w:r w:rsidRPr="004113DB">
                <w:rPr>
                  <w:rFonts w:eastAsia="Times New Roman" w:cstheme="minorHAnsi"/>
                  <w:color w:val="0000FF"/>
                  <w:sz w:val="20"/>
                  <w:szCs w:val="20"/>
                  <w:u w:val="single"/>
                  <w:lang w:eastAsia="es-AR"/>
                </w:rPr>
                <w:t>Imagen mejorada</w:t>
              </w:r>
            </w:hyperlink>
          </w:p>
        </w:tc>
      </w:tr>
    </w:tbl>
    <w:p w14:paraId="128E5148" w14:textId="77777777" w:rsidR="00F94573" w:rsidRPr="004113DB" w:rsidRDefault="00F94573" w:rsidP="003D7BFB">
      <w:pPr>
        <w:shd w:val="clear" w:color="auto" w:fill="FFFFFF"/>
        <w:spacing w:after="0" w:line="315" w:lineRule="atLeast"/>
        <w:rPr>
          <w:rFonts w:eastAsia="Times New Roman" w:cstheme="minorHAnsi"/>
          <w:color w:val="000000"/>
          <w:sz w:val="23"/>
          <w:szCs w:val="23"/>
          <w:lang w:eastAsia="es-AR"/>
        </w:rPr>
      </w:pPr>
    </w:p>
    <w:p w14:paraId="78D0E35C" w14:textId="77777777" w:rsidR="00A75B60" w:rsidRPr="004113DB" w:rsidRDefault="00A75B60" w:rsidP="00A75B60">
      <w:pPr>
        <w:pStyle w:val="Prrafodelista"/>
        <w:numPr>
          <w:ilvl w:val="0"/>
          <w:numId w:val="1"/>
        </w:numPr>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Medición de ángulos horizontales.</w:t>
      </w:r>
    </w:p>
    <w:p w14:paraId="00AF4712" w14:textId="77777777" w:rsidR="00E15D3A" w:rsidRPr="004113DB" w:rsidRDefault="00E15D3A" w:rsidP="007808BF">
      <w:pPr>
        <w:pStyle w:val="Prrafodelista"/>
        <w:shd w:val="clear" w:color="auto" w:fill="FFFFFF"/>
        <w:spacing w:after="0" w:line="315" w:lineRule="atLeast"/>
        <w:jc w:val="center"/>
        <w:rPr>
          <w:rFonts w:eastAsia="Times New Roman" w:cstheme="minorHAnsi"/>
          <w:color w:val="000000"/>
          <w:sz w:val="23"/>
          <w:szCs w:val="23"/>
          <w:lang w:eastAsia="es-AR"/>
        </w:rPr>
      </w:pPr>
      <w:r w:rsidRPr="004113DB">
        <w:rPr>
          <w:rFonts w:cstheme="minorHAnsi"/>
          <w:noProof/>
          <w:lang w:eastAsia="es-AR"/>
        </w:rPr>
        <w:lastRenderedPageBreak/>
        <w:drawing>
          <wp:inline distT="0" distB="0" distL="0" distR="0" wp14:anchorId="06A44E6C" wp14:editId="68614B5D">
            <wp:extent cx="5612130" cy="2707344"/>
            <wp:effectExtent l="0" t="0" r="7620" b="0"/>
            <wp:docPr id="14" name="Imagen 14" descr="http://www.geovirtual.cl/Geoestructural/Imagenes/Brunto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ovirtual.cl/Geoestructural/Imagenes/Brunto0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707344"/>
                    </a:xfrm>
                    <a:prstGeom prst="rect">
                      <a:avLst/>
                    </a:prstGeom>
                    <a:noFill/>
                    <a:ln>
                      <a:noFill/>
                    </a:ln>
                  </pic:spPr>
                </pic:pic>
              </a:graphicData>
            </a:graphic>
          </wp:inline>
        </w:drawing>
      </w:r>
    </w:p>
    <w:p w14:paraId="5F4640C0"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u w:val="single"/>
          <w:lang w:eastAsia="es-AR"/>
        </w:rPr>
        <w:t>Existen tres tipos de notaciones de datos:</w:t>
      </w:r>
    </w:p>
    <w:p w14:paraId="252EDCF8" w14:textId="77777777" w:rsidR="00E15D3A" w:rsidRPr="00BF56FD" w:rsidRDefault="00E15D3A" w:rsidP="00E15D3A">
      <w:pPr>
        <w:spacing w:before="100" w:beforeAutospacing="1" w:after="100" w:afterAutospacing="1" w:line="240" w:lineRule="auto"/>
        <w:rPr>
          <w:rFonts w:eastAsia="Times New Roman" w:cstheme="minorHAnsi"/>
          <w:color w:val="000000"/>
          <w:lang w:eastAsia="es-AR"/>
        </w:rPr>
      </w:pPr>
      <w:r w:rsidRPr="004113DB">
        <w:rPr>
          <w:rFonts w:eastAsia="Times New Roman" w:cstheme="minorHAnsi"/>
          <w:b/>
          <w:bCs/>
          <w:color w:val="000000"/>
          <w:sz w:val="20"/>
          <w:szCs w:val="20"/>
          <w:lang w:eastAsia="es-AR"/>
        </w:rPr>
        <w:t>a</w:t>
      </w:r>
      <w:r w:rsidRPr="00BF56FD">
        <w:rPr>
          <w:rFonts w:eastAsia="Times New Roman" w:cstheme="minorHAnsi"/>
          <w:b/>
          <w:bCs/>
          <w:color w:val="000000"/>
          <w:lang w:eastAsia="es-AR"/>
        </w:rPr>
        <w:t>) </w:t>
      </w:r>
      <w:bookmarkStart w:id="0" w:name="Circulo_completo"/>
      <w:bookmarkEnd w:id="0"/>
      <w:r w:rsidRPr="00BF56FD">
        <w:rPr>
          <w:rFonts w:eastAsia="Times New Roman" w:cstheme="minorHAnsi"/>
          <w:b/>
          <w:bCs/>
          <w:color w:val="000000"/>
          <w:lang w:eastAsia="es-AR"/>
        </w:rPr>
        <w:t>Circulo completo</w:t>
      </w:r>
      <w:r w:rsidRPr="00BF56FD">
        <w:rPr>
          <w:rFonts w:eastAsia="Times New Roman" w:cstheme="minorHAnsi"/>
          <w:color w:val="000000"/>
          <w:lang w:eastAsia="es-AR"/>
        </w:rPr>
        <w:t>: dirección de inclinación/manteo </w:t>
      </w:r>
      <w:r w:rsidRPr="00BF56FD">
        <w:rPr>
          <w:rFonts w:eastAsia="Times New Roman" w:cstheme="minorHAnsi"/>
          <w:b/>
          <w:bCs/>
          <w:color w:val="000000"/>
          <w:lang w:eastAsia="es-AR"/>
        </w:rPr>
        <w:t>(</w:t>
      </w:r>
      <w:proofErr w:type="spellStart"/>
      <w:r w:rsidRPr="00BF56FD">
        <w:rPr>
          <w:rFonts w:eastAsia="Times New Roman" w:cstheme="minorHAnsi"/>
          <w:b/>
          <w:bCs/>
          <w:color w:val="000000"/>
          <w:lang w:eastAsia="es-AR"/>
        </w:rPr>
        <w:t>ej</w:t>
      </w:r>
      <w:r w:rsidRPr="00BF56FD">
        <w:rPr>
          <w:rFonts w:eastAsia="Times New Roman" w:cstheme="minorHAnsi"/>
          <w:b/>
          <w:bCs/>
          <w:color w:val="000000"/>
          <w:lang w:val="es-ES" w:eastAsia="es-AR"/>
        </w:rPr>
        <w:t>emplo</w:t>
      </w:r>
      <w:proofErr w:type="spellEnd"/>
      <w:r w:rsidRPr="00BF56FD">
        <w:rPr>
          <w:rFonts w:eastAsia="Times New Roman" w:cstheme="minorHAnsi"/>
          <w:b/>
          <w:bCs/>
          <w:color w:val="000000"/>
          <w:lang w:eastAsia="es-AR"/>
        </w:rPr>
        <w:t> 320/65)</w:t>
      </w:r>
    </w:p>
    <w:tbl>
      <w:tblPr>
        <w:tblW w:w="5000"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2280"/>
        <w:gridCol w:w="6648"/>
      </w:tblGrid>
      <w:tr w:rsidR="00E15D3A" w:rsidRPr="00BF56FD" w14:paraId="00E0E3BA" w14:textId="77777777" w:rsidTr="00AB4E8A">
        <w:tc>
          <w:tcPr>
            <w:tcW w:w="2250" w:type="dxa"/>
            <w:shd w:val="clear" w:color="auto" w:fill="FFFFFF" w:themeFill="background1"/>
            <w:vAlign w:val="center"/>
            <w:hideMark/>
          </w:tcPr>
          <w:p w14:paraId="11DFE585" w14:textId="77777777" w:rsidR="00E15D3A" w:rsidRPr="00BF56FD" w:rsidRDefault="00E15D3A" w:rsidP="00E15D3A">
            <w:pPr>
              <w:spacing w:after="0" w:line="240" w:lineRule="auto"/>
              <w:rPr>
                <w:rFonts w:eastAsia="Times New Roman" w:cstheme="minorHAnsi"/>
                <w:lang w:eastAsia="es-AR"/>
              </w:rPr>
            </w:pPr>
            <w:r w:rsidRPr="00BF56FD">
              <w:rPr>
                <w:rFonts w:eastAsia="Times New Roman" w:cstheme="minorHAnsi"/>
                <w:noProof/>
                <w:lang w:eastAsia="es-AR"/>
              </w:rPr>
              <w:drawing>
                <wp:inline distT="0" distB="0" distL="0" distR="0" wp14:anchorId="77952F95" wp14:editId="314F708C">
                  <wp:extent cx="1383665" cy="1359535"/>
                  <wp:effectExtent l="0" t="0" r="6985" b="0"/>
                  <wp:docPr id="17" name="Imagen 17" descr="http://www.geovirtual.cl/Geoestructural/Imagenes/Rumdi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eovirtual.cl/Geoestructural/Imagenes/Rumdir0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a:ln>
                            <a:noFill/>
                          </a:ln>
                        </pic:spPr>
                      </pic:pic>
                    </a:graphicData>
                  </a:graphic>
                </wp:inline>
              </w:drawing>
            </w:r>
          </w:p>
        </w:tc>
        <w:tc>
          <w:tcPr>
            <w:tcW w:w="9000" w:type="dxa"/>
            <w:shd w:val="clear" w:color="auto" w:fill="FFFFFF" w:themeFill="background1"/>
            <w:hideMark/>
          </w:tcPr>
          <w:p w14:paraId="5574E779" w14:textId="77777777" w:rsidR="00E15D3A" w:rsidRPr="00BF56FD" w:rsidRDefault="00E15D3A" w:rsidP="00AB4E8A">
            <w:pPr>
              <w:spacing w:after="0" w:line="240" w:lineRule="auto"/>
              <w:rPr>
                <w:rFonts w:eastAsia="Times New Roman" w:cstheme="minorHAnsi"/>
                <w:lang w:eastAsia="es-AR"/>
              </w:rPr>
            </w:pPr>
            <w:r w:rsidRPr="00BF56FD">
              <w:rPr>
                <w:rFonts w:eastAsia="Times New Roman" w:cstheme="minorHAnsi"/>
                <w:lang w:eastAsia="es-AR"/>
              </w:rPr>
              <w:t xml:space="preserve">El tipo de notación </w:t>
            </w:r>
            <w:proofErr w:type="spellStart"/>
            <w:r w:rsidRPr="00BF56FD">
              <w:rPr>
                <w:rFonts w:eastAsia="Times New Roman" w:cstheme="minorHAnsi"/>
                <w:lang w:eastAsia="es-AR"/>
              </w:rPr>
              <w:t>mas</w:t>
            </w:r>
            <w:proofErr w:type="spellEnd"/>
            <w:r w:rsidRPr="00BF56FD">
              <w:rPr>
                <w:rFonts w:eastAsia="Times New Roman" w:cstheme="minorHAnsi"/>
                <w:lang w:eastAsia="es-AR"/>
              </w:rPr>
              <w:t xml:space="preserve"> fácil y más eficiente. Solo dos números permiten la descripción</w:t>
            </w:r>
            <w:r w:rsidRPr="00BF56FD">
              <w:rPr>
                <w:rFonts w:eastAsia="Times New Roman" w:cstheme="minorHAnsi"/>
                <w:lang w:val="es-ES" w:eastAsia="es-AR"/>
              </w:rPr>
              <w:t> y definición</w:t>
            </w:r>
            <w:r w:rsidRPr="00BF56FD">
              <w:rPr>
                <w:rFonts w:eastAsia="Times New Roman" w:cstheme="minorHAnsi"/>
                <w:lang w:eastAsia="es-AR"/>
              </w:rPr>
              <w:t> de cualquier plano. El primer número (ejemplo: 320/...) es la dirección de inclinación (</w:t>
            </w:r>
            <w:proofErr w:type="spellStart"/>
            <w:r w:rsidRPr="00BF56FD">
              <w:rPr>
                <w:rFonts w:eastAsia="Times New Roman" w:cstheme="minorHAnsi"/>
                <w:lang w:eastAsia="es-AR"/>
              </w:rPr>
              <w:t>dip</w:t>
            </w:r>
            <w:proofErr w:type="spellEnd"/>
            <w:r w:rsidRPr="00BF56FD">
              <w:rPr>
                <w:rFonts w:eastAsia="Times New Roman" w:cstheme="minorHAnsi"/>
                <w:lang w:eastAsia="es-AR"/>
              </w:rPr>
              <w:t xml:space="preserve"> </w:t>
            </w:r>
            <w:proofErr w:type="spellStart"/>
            <w:r w:rsidRPr="00BF56FD">
              <w:rPr>
                <w:rFonts w:eastAsia="Times New Roman" w:cstheme="minorHAnsi"/>
                <w:lang w:eastAsia="es-AR"/>
              </w:rPr>
              <w:t>direction</w:t>
            </w:r>
            <w:proofErr w:type="spellEnd"/>
            <w:r w:rsidRPr="00BF56FD">
              <w:rPr>
                <w:rFonts w:eastAsia="Times New Roman" w:cstheme="minorHAnsi"/>
                <w:lang w:eastAsia="es-AR"/>
              </w:rPr>
              <w:t>), el valor azimutal en  grados (º) hacia donde el plano se inclina. Un plano con inclinación hacia al norte entonces tiene 0º hacia </w:t>
            </w:r>
            <w:r w:rsidRPr="00BF56FD">
              <w:rPr>
                <w:rFonts w:eastAsia="Times New Roman" w:cstheme="minorHAnsi"/>
                <w:lang w:val="es-ES" w:eastAsia="es-AR"/>
              </w:rPr>
              <w:t>al </w:t>
            </w:r>
            <w:r w:rsidRPr="00BF56FD">
              <w:rPr>
                <w:rFonts w:eastAsia="Times New Roman" w:cstheme="minorHAnsi"/>
                <w:lang w:eastAsia="es-AR"/>
              </w:rPr>
              <w:t>este</w:t>
            </w:r>
            <w:r w:rsidRPr="00BF56FD">
              <w:rPr>
                <w:rFonts w:eastAsia="Times New Roman" w:cstheme="minorHAnsi"/>
                <w:lang w:val="es-ES" w:eastAsia="es-AR"/>
              </w:rPr>
              <w:t> corresponde a </w:t>
            </w:r>
            <w:r w:rsidRPr="00BF56FD">
              <w:rPr>
                <w:rFonts w:eastAsia="Times New Roman" w:cstheme="minorHAnsi"/>
                <w:lang w:eastAsia="es-AR"/>
              </w:rPr>
              <w:t>90º; hacia al sur 180º; hacia oeste= 270º. Entonces el primer número (la dirección de inclinación) puede </w:t>
            </w:r>
            <w:r w:rsidRPr="00BF56FD">
              <w:rPr>
                <w:rFonts w:eastAsia="Times New Roman" w:cstheme="minorHAnsi"/>
                <w:lang w:val="es-ES" w:eastAsia="es-AR"/>
              </w:rPr>
              <w:t>llegar</w:t>
            </w:r>
            <w:r w:rsidRPr="00BF56FD">
              <w:rPr>
                <w:rFonts w:eastAsia="Times New Roman" w:cstheme="minorHAnsi"/>
                <w:lang w:eastAsia="es-AR"/>
              </w:rPr>
              <w:t> hasta 360º.  </w:t>
            </w:r>
            <w:r w:rsidRPr="00BF56FD">
              <w:rPr>
                <w:rFonts w:eastAsia="Times New Roman" w:cstheme="minorHAnsi"/>
                <w:lang w:eastAsia="es-AR"/>
              </w:rPr>
              <w:br/>
              <w:t>El manteo siempre es el ángulo pequeño entre la horizontal y el plano geológico. Nunca puede ser superior de 90º.  </w:t>
            </w:r>
            <w:r w:rsidRPr="00BF56FD">
              <w:rPr>
                <w:rFonts w:eastAsia="Times New Roman" w:cstheme="minorHAnsi"/>
                <w:lang w:eastAsia="es-AR"/>
              </w:rPr>
              <w:br/>
              <w:t>Este tipo de notación es fácil y rápido por tener solo dos números. Es muy recomendable usar este tipo de notación. No hay tantos errores a gracias de una definición fácil y única.  </w:t>
            </w:r>
          </w:p>
        </w:tc>
      </w:tr>
    </w:tbl>
    <w:p w14:paraId="4E8D1715" w14:textId="77777777" w:rsidR="00241ABE" w:rsidRDefault="00241ABE" w:rsidP="00E15D3A">
      <w:pPr>
        <w:spacing w:before="100" w:beforeAutospacing="1" w:after="100" w:afterAutospacing="1" w:line="240" w:lineRule="auto"/>
        <w:rPr>
          <w:rFonts w:eastAsia="Times New Roman" w:cstheme="minorHAnsi"/>
          <w:b/>
          <w:bCs/>
          <w:color w:val="000000"/>
          <w:sz w:val="27"/>
          <w:szCs w:val="27"/>
          <w:lang w:eastAsia="es-AR"/>
        </w:rPr>
      </w:pPr>
    </w:p>
    <w:p w14:paraId="15BB6988"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lang w:eastAsia="es-AR"/>
        </w:rPr>
        <w:br/>
        <w:t>b) </w:t>
      </w:r>
      <w:bookmarkStart w:id="1" w:name="Medio_circulo"/>
      <w:bookmarkEnd w:id="1"/>
      <w:r w:rsidRPr="004113DB">
        <w:rPr>
          <w:rFonts w:eastAsia="Times New Roman" w:cstheme="minorHAnsi"/>
          <w:b/>
          <w:bCs/>
          <w:color w:val="000000"/>
          <w:sz w:val="27"/>
          <w:szCs w:val="27"/>
          <w:lang w:eastAsia="es-AR"/>
        </w:rPr>
        <w:t>Medio circulo</w:t>
      </w:r>
      <w:r w:rsidRPr="004113DB">
        <w:rPr>
          <w:rFonts w:eastAsia="Times New Roman" w:cstheme="minorHAnsi"/>
          <w:color w:val="000000"/>
          <w:sz w:val="27"/>
          <w:szCs w:val="27"/>
          <w:lang w:eastAsia="es-AR"/>
        </w:rPr>
        <w:t xml:space="preserve">: Rumbo/manteo </w:t>
      </w:r>
      <w:proofErr w:type="spellStart"/>
      <w:r w:rsidRPr="004113DB">
        <w:rPr>
          <w:rFonts w:eastAsia="Times New Roman" w:cstheme="minorHAnsi"/>
          <w:color w:val="000000"/>
          <w:sz w:val="27"/>
          <w:szCs w:val="27"/>
          <w:lang w:eastAsia="es-AR"/>
        </w:rPr>
        <w:t>dir.</w:t>
      </w:r>
      <w:proofErr w:type="spellEnd"/>
      <w:r w:rsidRPr="004113DB">
        <w:rPr>
          <w:rFonts w:eastAsia="Times New Roman" w:cstheme="minorHAnsi"/>
          <w:color w:val="000000"/>
          <w:sz w:val="27"/>
          <w:szCs w:val="27"/>
          <w:lang w:eastAsia="es-AR"/>
        </w:rPr>
        <w:t xml:space="preserve"> (</w:t>
      </w:r>
      <w:r w:rsidRPr="004113DB">
        <w:rPr>
          <w:rFonts w:eastAsia="Times New Roman" w:cstheme="minorHAnsi"/>
          <w:b/>
          <w:bCs/>
          <w:color w:val="000000"/>
          <w:sz w:val="27"/>
          <w:szCs w:val="27"/>
          <w:lang w:eastAsia="es-AR"/>
        </w:rPr>
        <w:t>ej. 50/65NW</w:t>
      </w:r>
      <w:r w:rsidRPr="004113DB">
        <w:rPr>
          <w:rFonts w:eastAsia="Times New Roman" w:cstheme="minorHAnsi"/>
          <w:color w:val="000000"/>
          <w:sz w:val="27"/>
          <w:szCs w:val="27"/>
          <w:lang w:eastAsia="es-AR"/>
        </w:rPr>
        <w:t>)</w:t>
      </w:r>
    </w:p>
    <w:tbl>
      <w:tblPr>
        <w:tblW w:w="5112"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2331"/>
        <w:gridCol w:w="6797"/>
      </w:tblGrid>
      <w:tr w:rsidR="00E15D3A" w:rsidRPr="004113DB" w14:paraId="516C01F8" w14:textId="77777777" w:rsidTr="00BF56FD">
        <w:trPr>
          <w:trHeight w:val="2502"/>
        </w:trPr>
        <w:tc>
          <w:tcPr>
            <w:tcW w:w="2331" w:type="dxa"/>
            <w:shd w:val="clear" w:color="auto" w:fill="FFFFFF" w:themeFill="background1"/>
            <w:vAlign w:val="center"/>
            <w:hideMark/>
          </w:tcPr>
          <w:p w14:paraId="51CC50BC" w14:textId="77777777" w:rsidR="00E15D3A" w:rsidRPr="004113DB" w:rsidRDefault="00E15D3A" w:rsidP="00E15D3A">
            <w:pPr>
              <w:spacing w:after="0" w:line="240" w:lineRule="auto"/>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4F9D89CB" wp14:editId="69BC0FE7">
                  <wp:extent cx="1383665" cy="1359535"/>
                  <wp:effectExtent l="0" t="0" r="6985" b="0"/>
                  <wp:docPr id="16" name="Imagen 16" descr="http://www.geovirtual.cl/Geoestructural/Imagenes/Rumdi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eovirtual.cl/Geoestructural/Imagenes/Rumdir0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a:ln>
                            <a:noFill/>
                          </a:ln>
                        </pic:spPr>
                      </pic:pic>
                    </a:graphicData>
                  </a:graphic>
                </wp:inline>
              </w:drawing>
            </w:r>
          </w:p>
        </w:tc>
        <w:tc>
          <w:tcPr>
            <w:tcW w:w="6797" w:type="dxa"/>
            <w:shd w:val="clear" w:color="auto" w:fill="FFFFFF" w:themeFill="background1"/>
            <w:vAlign w:val="center"/>
            <w:hideMark/>
          </w:tcPr>
          <w:p w14:paraId="26421D55" w14:textId="77777777" w:rsidR="00E15D3A" w:rsidRPr="00BF56FD" w:rsidRDefault="00E15D3A" w:rsidP="00E15D3A">
            <w:pPr>
              <w:spacing w:before="100" w:beforeAutospacing="1" w:after="100" w:afterAutospacing="1" w:line="240" w:lineRule="auto"/>
              <w:rPr>
                <w:rFonts w:eastAsia="Times New Roman" w:cstheme="minorHAnsi"/>
                <w:lang w:eastAsia="es-AR"/>
              </w:rPr>
            </w:pPr>
            <w:r w:rsidRPr="00BF56FD">
              <w:rPr>
                <w:rFonts w:eastAsia="Times New Roman" w:cstheme="minorHAnsi"/>
                <w:lang w:eastAsia="es-AR"/>
              </w:rPr>
              <w:t xml:space="preserve">Este tipo de medición hoy casi </w:t>
            </w:r>
            <w:r w:rsidR="00CD7826">
              <w:rPr>
                <w:rFonts w:eastAsia="Times New Roman" w:cstheme="minorHAnsi"/>
                <w:lang w:eastAsia="es-AR"/>
              </w:rPr>
              <w:t>tiene uso restringido</w:t>
            </w:r>
            <w:r w:rsidRPr="00BF56FD">
              <w:rPr>
                <w:rFonts w:eastAsia="Times New Roman" w:cstheme="minorHAnsi"/>
                <w:lang w:eastAsia="es-AR"/>
              </w:rPr>
              <w:t>, pero existe todavía: El primer número (ejemplo 50) es el rumbo en una forma azimutal, podría ser un número entre 0º hasta 180º. Siempre hay un rumbo en este segmento. El segundo número es el manteo. Las letras al fin definen la dirección de inclinación. Eso es necesario porque el rumbo es bidireccional y siempre resultan dos posibilidades hacia donde se inclina el plano.</w:t>
            </w:r>
            <w:r w:rsidRPr="00BF56FD">
              <w:rPr>
                <w:rFonts w:eastAsia="Times New Roman" w:cstheme="minorHAnsi"/>
                <w:lang w:eastAsia="es-AR"/>
              </w:rPr>
              <w:br/>
            </w:r>
            <w:r w:rsidRPr="00BF56FD">
              <w:rPr>
                <w:rFonts w:eastAsia="Times New Roman" w:cstheme="minorHAnsi"/>
                <w:lang w:val="es-ES" w:eastAsia="es-AR"/>
              </w:rPr>
              <w:t xml:space="preserve">Este sistema de notación era bastante fácil y seguro. Especialmente con la brújula Brunton. También con la brújula </w:t>
            </w:r>
            <w:proofErr w:type="spellStart"/>
            <w:r w:rsidRPr="00BF56FD">
              <w:rPr>
                <w:rFonts w:eastAsia="Times New Roman" w:cstheme="minorHAnsi"/>
                <w:lang w:val="es-ES" w:eastAsia="es-AR"/>
              </w:rPr>
              <w:t>Freiberger</w:t>
            </w:r>
            <w:proofErr w:type="spellEnd"/>
            <w:r w:rsidRPr="00BF56FD">
              <w:rPr>
                <w:rFonts w:eastAsia="Times New Roman" w:cstheme="minorHAnsi"/>
                <w:lang w:val="es-ES" w:eastAsia="es-AR"/>
              </w:rPr>
              <w:t xml:space="preserve"> funcionó bastante bien. Lamentablemente en los últimos años se quedó un poco en el </w:t>
            </w:r>
            <w:r w:rsidR="00BF56FD">
              <w:rPr>
                <w:rFonts w:eastAsia="Times New Roman" w:cstheme="minorHAnsi"/>
                <w:lang w:val="es-ES" w:eastAsia="es-AR"/>
              </w:rPr>
              <w:t>olvi</w:t>
            </w:r>
            <w:r w:rsidRPr="00BF56FD">
              <w:rPr>
                <w:rFonts w:eastAsia="Times New Roman" w:cstheme="minorHAnsi"/>
                <w:lang w:val="es-ES" w:eastAsia="es-AR"/>
              </w:rPr>
              <w:t>do.</w:t>
            </w:r>
          </w:p>
        </w:tc>
      </w:tr>
    </w:tbl>
    <w:p w14:paraId="37947ADC"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lang w:eastAsia="es-AR"/>
        </w:rPr>
        <w:lastRenderedPageBreak/>
        <w:br/>
        <w:t>c) </w:t>
      </w:r>
      <w:bookmarkStart w:id="2" w:name="Tipo_americano"/>
      <w:bookmarkEnd w:id="2"/>
      <w:r w:rsidRPr="004113DB">
        <w:rPr>
          <w:rFonts w:eastAsia="Times New Roman" w:cstheme="minorHAnsi"/>
          <w:b/>
          <w:bCs/>
          <w:color w:val="000000"/>
          <w:sz w:val="27"/>
          <w:szCs w:val="27"/>
          <w:lang w:eastAsia="es-AR"/>
        </w:rPr>
        <w:t>Tipo americano</w:t>
      </w:r>
      <w:r w:rsidRPr="004113DB">
        <w:rPr>
          <w:rFonts w:eastAsia="Times New Roman" w:cstheme="minorHAnsi"/>
          <w:color w:val="000000"/>
          <w:sz w:val="27"/>
          <w:szCs w:val="27"/>
          <w:lang w:eastAsia="es-AR"/>
        </w:rPr>
        <w:t xml:space="preserve">: N rumbo E/W; manteo </w:t>
      </w:r>
      <w:proofErr w:type="spellStart"/>
      <w:r w:rsidRPr="004113DB">
        <w:rPr>
          <w:rFonts w:eastAsia="Times New Roman" w:cstheme="minorHAnsi"/>
          <w:color w:val="000000"/>
          <w:sz w:val="27"/>
          <w:szCs w:val="27"/>
          <w:lang w:eastAsia="es-AR"/>
        </w:rPr>
        <w:t>dir.</w:t>
      </w:r>
      <w:proofErr w:type="spellEnd"/>
      <w:r w:rsidRPr="004113DB">
        <w:rPr>
          <w:rFonts w:eastAsia="Times New Roman" w:cstheme="minorHAnsi"/>
          <w:color w:val="000000"/>
          <w:sz w:val="27"/>
          <w:szCs w:val="27"/>
          <w:lang w:eastAsia="es-AR"/>
        </w:rPr>
        <w:t> </w:t>
      </w:r>
      <w:r w:rsidRPr="004113DB">
        <w:rPr>
          <w:rFonts w:eastAsia="Times New Roman" w:cstheme="minorHAnsi"/>
          <w:b/>
          <w:bCs/>
          <w:color w:val="000000"/>
          <w:sz w:val="27"/>
          <w:szCs w:val="27"/>
          <w:lang w:eastAsia="es-AR"/>
        </w:rPr>
        <w:t>(ej. N50E;65NW)</w:t>
      </w:r>
    </w:p>
    <w:tbl>
      <w:tblPr>
        <w:tblW w:w="5000"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2280"/>
        <w:gridCol w:w="6648"/>
      </w:tblGrid>
      <w:tr w:rsidR="00E15D3A" w:rsidRPr="004113DB" w14:paraId="65EF3E6C" w14:textId="77777777" w:rsidTr="00AB4E8A">
        <w:tc>
          <w:tcPr>
            <w:tcW w:w="2250" w:type="dxa"/>
            <w:shd w:val="clear" w:color="auto" w:fill="FFFFFF" w:themeFill="background1"/>
            <w:vAlign w:val="center"/>
            <w:hideMark/>
          </w:tcPr>
          <w:p w14:paraId="563A15C0" w14:textId="77777777" w:rsidR="00E15D3A" w:rsidRPr="004113DB" w:rsidRDefault="00E15D3A" w:rsidP="00E15D3A">
            <w:pPr>
              <w:spacing w:after="0" w:line="240" w:lineRule="auto"/>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6EBB04FB" wp14:editId="17BAF8E3">
                  <wp:extent cx="1383665" cy="1359535"/>
                  <wp:effectExtent l="0" t="0" r="6985" b="0"/>
                  <wp:docPr id="15" name="Imagen 15" descr="http://www.geovirtual.cl/Geoestructural/Imagenes/Rumdi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eovirtual.cl/Geoestructural/Imagenes/Rumdir0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a:ln>
                            <a:noFill/>
                          </a:ln>
                        </pic:spPr>
                      </pic:pic>
                    </a:graphicData>
                  </a:graphic>
                </wp:inline>
              </w:drawing>
            </w:r>
          </w:p>
        </w:tc>
        <w:tc>
          <w:tcPr>
            <w:tcW w:w="9000" w:type="dxa"/>
            <w:shd w:val="clear" w:color="auto" w:fill="FFFFFF" w:themeFill="background1"/>
            <w:vAlign w:val="center"/>
            <w:hideMark/>
          </w:tcPr>
          <w:p w14:paraId="0D6139B3" w14:textId="592BDF03" w:rsidR="00E15D3A" w:rsidRPr="00BF56FD" w:rsidRDefault="00E15D3A" w:rsidP="00AB4E8A">
            <w:pPr>
              <w:spacing w:after="0" w:line="240" w:lineRule="auto"/>
              <w:rPr>
                <w:rFonts w:eastAsia="Times New Roman" w:cstheme="minorHAnsi"/>
                <w:lang w:eastAsia="es-AR"/>
              </w:rPr>
            </w:pPr>
            <w:r w:rsidRPr="00BF56FD">
              <w:rPr>
                <w:rFonts w:eastAsia="Times New Roman" w:cstheme="minorHAnsi"/>
                <w:lang w:eastAsia="es-AR"/>
              </w:rPr>
              <w:t>El tipo de notación más usado en Chile es el tipo americano. N significa el inicio (punto cero) del dato (para planos geológicos siempre se puede usar N; para lineaciones también se necesita "S"). El primer número (ejemplo: 50) significa el rumbo a partir del N. Hay dos posibilidades hacia E como este o hacia W como oeste. El rumbo en este tipo de notación nunca es mayor de 90º. Entonces en el ejemplo tenemos 50º hacia el este. Después del ";" viene el manteo como se conoce, y como último la dirección de inclinación en letras. El problema de est</w:t>
            </w:r>
            <w:r w:rsidR="0019526F">
              <w:rPr>
                <w:rFonts w:eastAsia="Times New Roman" w:cstheme="minorHAnsi"/>
                <w:lang w:eastAsia="es-AR"/>
              </w:rPr>
              <w:t>a</w:t>
            </w:r>
            <w:r w:rsidRPr="00BF56FD">
              <w:rPr>
                <w:rFonts w:eastAsia="Times New Roman" w:cstheme="minorHAnsi"/>
                <w:lang w:eastAsia="es-AR"/>
              </w:rPr>
              <w:t xml:space="preserve"> notación es la gran cantidad de letras y números para definir el plano. </w:t>
            </w:r>
            <w:r w:rsidR="0019526F" w:rsidRPr="00BF56FD">
              <w:rPr>
                <w:rFonts w:eastAsia="Times New Roman" w:cstheme="minorHAnsi"/>
                <w:lang w:eastAsia="es-AR"/>
              </w:rPr>
              <w:t>Además,</w:t>
            </w:r>
            <w:r w:rsidRPr="00BF56FD">
              <w:rPr>
                <w:rFonts w:eastAsia="Times New Roman" w:cstheme="minorHAnsi"/>
                <w:lang w:eastAsia="es-AR"/>
              </w:rPr>
              <w:t xml:space="preserve"> en el cuadrante N....W se cuenta contra-reloj, en el cuadrante N.</w:t>
            </w:r>
            <w:r w:rsidR="0019526F">
              <w:rPr>
                <w:rFonts w:eastAsia="Times New Roman" w:cstheme="minorHAnsi"/>
                <w:lang w:eastAsia="es-AR"/>
              </w:rPr>
              <w:t xml:space="preserve"> </w:t>
            </w:r>
            <w:r w:rsidRPr="00BF56FD">
              <w:rPr>
                <w:rFonts w:eastAsia="Times New Roman" w:cstheme="minorHAnsi"/>
                <w:lang w:eastAsia="es-AR"/>
              </w:rPr>
              <w:t xml:space="preserve">E en el sentido del reloj, eso también complica un poco </w:t>
            </w:r>
            <w:proofErr w:type="gramStart"/>
            <w:r w:rsidRPr="00BF56FD">
              <w:rPr>
                <w:rFonts w:eastAsia="Times New Roman" w:cstheme="minorHAnsi"/>
                <w:lang w:eastAsia="es-AR"/>
              </w:rPr>
              <w:t>este norma</w:t>
            </w:r>
            <w:proofErr w:type="gramEnd"/>
            <w:r w:rsidRPr="00BF56FD">
              <w:rPr>
                <w:rFonts w:eastAsia="Times New Roman" w:cstheme="minorHAnsi"/>
                <w:lang w:eastAsia="es-AR"/>
              </w:rPr>
              <w:t>. El uso de este tipo de notación siempre necesita atención y sería mejor verificar los datos tomados o traspasados (especialmente en</w:t>
            </w:r>
            <w:r w:rsidRPr="00BF56FD">
              <w:rPr>
                <w:rFonts w:eastAsia="Times New Roman" w:cstheme="minorHAnsi"/>
                <w:lang w:val="es-ES" w:eastAsia="es-AR"/>
              </w:rPr>
              <w:t>las horas de</w:t>
            </w:r>
            <w:r w:rsidRPr="00BF56FD">
              <w:rPr>
                <w:rFonts w:eastAsia="Times New Roman" w:cstheme="minorHAnsi"/>
                <w:lang w:eastAsia="es-AR"/>
              </w:rPr>
              <w:t> la tarde</w:t>
            </w:r>
            <w:r w:rsidRPr="00BF56FD">
              <w:rPr>
                <w:rFonts w:eastAsia="Times New Roman" w:cstheme="minorHAnsi"/>
                <w:lang w:val="es-ES" w:eastAsia="es-AR"/>
              </w:rPr>
              <w:t>...</w:t>
            </w:r>
            <w:r w:rsidRPr="00BF56FD">
              <w:rPr>
                <w:rFonts w:eastAsia="Times New Roman" w:cstheme="minorHAnsi"/>
                <w:lang w:eastAsia="es-AR"/>
              </w:rPr>
              <w:t>).</w:t>
            </w:r>
            <w:r w:rsidRPr="00BF56FD">
              <w:rPr>
                <w:rFonts w:eastAsia="Times New Roman" w:cstheme="minorHAnsi"/>
                <w:lang w:eastAsia="es-AR"/>
              </w:rPr>
              <w:br/>
            </w:r>
          </w:p>
        </w:tc>
      </w:tr>
    </w:tbl>
    <w:p w14:paraId="263AB07E"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color w:val="000000"/>
          <w:sz w:val="27"/>
          <w:szCs w:val="27"/>
          <w:lang w:eastAsia="es-AR"/>
        </w:rPr>
        <w:t> </w:t>
      </w:r>
    </w:p>
    <w:p w14:paraId="3491A3E5" w14:textId="77777777" w:rsidR="00E15D3A" w:rsidRPr="00BF56FD" w:rsidRDefault="00E15D3A" w:rsidP="00E15D3A">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Los tres tipos de notaciones tectónicos definen matemáticamente la orientación un plano geológico. Para definir un plano se usan una línea fija, que marca la orientación en el plano: La primera posibilidad es el rumbo, la otra es la dirección de inclinación.</w:t>
      </w:r>
    </w:p>
    <w:p w14:paraId="52496507" w14:textId="77777777" w:rsidR="00E15D3A" w:rsidRPr="00BF56FD" w:rsidRDefault="00E15D3A" w:rsidP="00E15D3A">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u w:val="single"/>
          <w:lang w:eastAsia="es-AR"/>
        </w:rPr>
        <w:t>El Rumbo</w:t>
      </w:r>
      <w:r w:rsidR="00800C5F">
        <w:rPr>
          <w:rFonts w:eastAsia="Times New Roman" w:cstheme="minorHAnsi"/>
          <w:color w:val="000000"/>
          <w:lang w:eastAsia="es-AR"/>
        </w:rPr>
        <w:t> es la</w:t>
      </w:r>
      <w:r w:rsidRPr="00BF56FD">
        <w:rPr>
          <w:rFonts w:eastAsia="Times New Roman" w:cstheme="minorHAnsi"/>
          <w:color w:val="000000"/>
          <w:lang w:eastAsia="es-AR"/>
        </w:rPr>
        <w:t xml:space="preserve"> línea horizontal de un plano y marca hacía dos direcciones opuestos. Planos horizontales entonces no tienen un rumbo </w:t>
      </w:r>
      <w:proofErr w:type="gramStart"/>
      <w:r w:rsidRPr="00BF56FD">
        <w:rPr>
          <w:rFonts w:eastAsia="Times New Roman" w:cstheme="minorHAnsi"/>
          <w:color w:val="000000"/>
          <w:lang w:eastAsia="es-AR"/>
        </w:rPr>
        <w:t>( o</w:t>
      </w:r>
      <w:proofErr w:type="gramEnd"/>
      <w:r w:rsidRPr="00BF56FD">
        <w:rPr>
          <w:rFonts w:eastAsia="Times New Roman" w:cstheme="minorHAnsi"/>
          <w:color w:val="000000"/>
          <w:lang w:eastAsia="es-AR"/>
        </w:rPr>
        <w:t xml:space="preserve"> mejor una cantidad infinita de rumbos).</w:t>
      </w:r>
    </w:p>
    <w:p w14:paraId="64B59967" w14:textId="77777777" w:rsidR="00A75B60" w:rsidRPr="004113DB" w:rsidRDefault="00775F40" w:rsidP="004113DB">
      <w:pPr>
        <w:spacing w:before="100" w:beforeAutospacing="1" w:after="100" w:afterAutospacing="1" w:line="240" w:lineRule="auto"/>
        <w:rPr>
          <w:rFonts w:eastAsia="Times New Roman" w:cstheme="minorHAnsi"/>
          <w:color w:val="000000"/>
          <w:sz w:val="27"/>
          <w:szCs w:val="27"/>
          <w:lang w:eastAsia="es-AR"/>
        </w:rPr>
      </w:pPr>
      <w:r w:rsidRPr="004113DB">
        <w:rPr>
          <w:rFonts w:cstheme="minorHAnsi"/>
          <w:noProof/>
          <w:lang w:eastAsia="es-AR"/>
        </w:rPr>
        <w:drawing>
          <wp:inline distT="0" distB="0" distL="0" distR="0" wp14:anchorId="7AEADEEC" wp14:editId="1F77085C">
            <wp:extent cx="5612130" cy="3741607"/>
            <wp:effectExtent l="0" t="0" r="7620" b="0"/>
            <wp:docPr id="18" name="Imagen 18" descr="http://www.monografias.com/trabajos37/brujula/bru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onografias.com/trabajos37/brujula/bru2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741607"/>
                    </a:xfrm>
                    <a:prstGeom prst="rect">
                      <a:avLst/>
                    </a:prstGeom>
                    <a:noFill/>
                    <a:ln>
                      <a:noFill/>
                    </a:ln>
                  </pic:spPr>
                </pic:pic>
              </a:graphicData>
            </a:graphic>
          </wp:inline>
        </w:drawing>
      </w:r>
    </w:p>
    <w:sectPr w:rsidR="00A75B60" w:rsidRPr="004113DB" w:rsidSect="00BF56FD">
      <w:pgSz w:w="12240" w:h="15840"/>
      <w:pgMar w:top="1135"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EC2A5" w14:textId="77777777" w:rsidR="00A90F07" w:rsidRDefault="00A90F07" w:rsidP="008372EB">
      <w:pPr>
        <w:spacing w:after="0" w:line="240" w:lineRule="auto"/>
      </w:pPr>
      <w:r>
        <w:separator/>
      </w:r>
    </w:p>
  </w:endnote>
  <w:endnote w:type="continuationSeparator" w:id="0">
    <w:p w14:paraId="7561C192" w14:textId="77777777" w:rsidR="00A90F07" w:rsidRDefault="00A90F07" w:rsidP="00837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9862A" w14:textId="77777777" w:rsidR="00A90F07" w:rsidRDefault="00A90F07" w:rsidP="008372EB">
      <w:pPr>
        <w:spacing w:after="0" w:line="240" w:lineRule="auto"/>
      </w:pPr>
      <w:r>
        <w:separator/>
      </w:r>
    </w:p>
  </w:footnote>
  <w:footnote w:type="continuationSeparator" w:id="0">
    <w:p w14:paraId="6EB2F54F" w14:textId="77777777" w:rsidR="00A90F07" w:rsidRDefault="00A90F07" w:rsidP="008372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07F2F"/>
    <w:multiLevelType w:val="hybridMultilevel"/>
    <w:tmpl w:val="BFF6CD5A"/>
    <w:lvl w:ilvl="0" w:tplc="2C0A0001">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212246A"/>
    <w:multiLevelType w:val="hybridMultilevel"/>
    <w:tmpl w:val="F0A0F412"/>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7025152"/>
    <w:multiLevelType w:val="hybridMultilevel"/>
    <w:tmpl w:val="E8EAEE4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B60"/>
    <w:rsid w:val="0019526F"/>
    <w:rsid w:val="001B3340"/>
    <w:rsid w:val="001C6318"/>
    <w:rsid w:val="001E34C5"/>
    <w:rsid w:val="00241ABE"/>
    <w:rsid w:val="002C7AD5"/>
    <w:rsid w:val="00370A14"/>
    <w:rsid w:val="003B4242"/>
    <w:rsid w:val="003D7BFB"/>
    <w:rsid w:val="004113DB"/>
    <w:rsid w:val="00427EFA"/>
    <w:rsid w:val="00433801"/>
    <w:rsid w:val="00444FD8"/>
    <w:rsid w:val="00477B86"/>
    <w:rsid w:val="004A633E"/>
    <w:rsid w:val="00595339"/>
    <w:rsid w:val="00607B44"/>
    <w:rsid w:val="006C4972"/>
    <w:rsid w:val="006F7107"/>
    <w:rsid w:val="00775F40"/>
    <w:rsid w:val="007808BF"/>
    <w:rsid w:val="007847C8"/>
    <w:rsid w:val="00800C5F"/>
    <w:rsid w:val="008372EB"/>
    <w:rsid w:val="008A3886"/>
    <w:rsid w:val="008F2C92"/>
    <w:rsid w:val="0091674D"/>
    <w:rsid w:val="009708B6"/>
    <w:rsid w:val="009F69D9"/>
    <w:rsid w:val="00A01796"/>
    <w:rsid w:val="00A75B60"/>
    <w:rsid w:val="00A90F07"/>
    <w:rsid w:val="00AB4E8A"/>
    <w:rsid w:val="00B03282"/>
    <w:rsid w:val="00B25767"/>
    <w:rsid w:val="00B64EA1"/>
    <w:rsid w:val="00BA1655"/>
    <w:rsid w:val="00BC1889"/>
    <w:rsid w:val="00BF56FD"/>
    <w:rsid w:val="00C214BF"/>
    <w:rsid w:val="00C3423A"/>
    <w:rsid w:val="00C93679"/>
    <w:rsid w:val="00CA1A2B"/>
    <w:rsid w:val="00CC17A8"/>
    <w:rsid w:val="00CD7826"/>
    <w:rsid w:val="00D12E94"/>
    <w:rsid w:val="00DE64D7"/>
    <w:rsid w:val="00E15D3A"/>
    <w:rsid w:val="00EE171F"/>
    <w:rsid w:val="00F72F43"/>
    <w:rsid w:val="00F83612"/>
    <w:rsid w:val="00F94573"/>
    <w:rsid w:val="00FC67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11B1"/>
  <w15:docId w15:val="{5B5F7767-CFC6-4F8A-B943-A8AFC41B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49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A75B60"/>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370A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75B60"/>
    <w:rPr>
      <w:rFonts w:ascii="Times New Roman" w:eastAsia="Times New Roman" w:hAnsi="Times New Roman" w:cs="Times New Roman"/>
      <w:b/>
      <w:bCs/>
      <w:sz w:val="27"/>
      <w:szCs w:val="27"/>
      <w:lang w:eastAsia="es-AR"/>
    </w:rPr>
  </w:style>
  <w:style w:type="paragraph" w:styleId="Textodeglobo">
    <w:name w:val="Balloon Text"/>
    <w:basedOn w:val="Normal"/>
    <w:link w:val="TextodegloboCar"/>
    <w:uiPriority w:val="99"/>
    <w:semiHidden/>
    <w:unhideWhenUsed/>
    <w:rsid w:val="00A75B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5B60"/>
    <w:rPr>
      <w:rFonts w:ascii="Tahoma" w:hAnsi="Tahoma" w:cs="Tahoma"/>
      <w:sz w:val="16"/>
      <w:szCs w:val="16"/>
    </w:rPr>
  </w:style>
  <w:style w:type="paragraph" w:styleId="Prrafodelista">
    <w:name w:val="List Paragraph"/>
    <w:basedOn w:val="Normal"/>
    <w:uiPriority w:val="34"/>
    <w:qFormat/>
    <w:rsid w:val="00A75B60"/>
    <w:pPr>
      <w:ind w:left="720"/>
      <w:contextualSpacing/>
    </w:pPr>
  </w:style>
  <w:style w:type="paragraph" w:styleId="NormalWeb">
    <w:name w:val="Normal (Web)"/>
    <w:basedOn w:val="Normal"/>
    <w:uiPriority w:val="99"/>
    <w:unhideWhenUsed/>
    <w:rsid w:val="00427EF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D12E94"/>
  </w:style>
  <w:style w:type="character" w:styleId="Hipervnculo">
    <w:name w:val="Hyperlink"/>
    <w:basedOn w:val="Fuentedeprrafopredeter"/>
    <w:uiPriority w:val="99"/>
    <w:semiHidden/>
    <w:unhideWhenUsed/>
    <w:rsid w:val="00D12E94"/>
    <w:rPr>
      <w:color w:val="0000FF"/>
      <w:u w:val="single"/>
    </w:rPr>
  </w:style>
  <w:style w:type="character" w:customStyle="1" w:styleId="Ttulo1Car">
    <w:name w:val="Título 1 Car"/>
    <w:basedOn w:val="Fuentedeprrafopredeter"/>
    <w:link w:val="Ttulo1"/>
    <w:uiPriority w:val="9"/>
    <w:rsid w:val="006C4972"/>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6C4972"/>
    <w:rPr>
      <w:i/>
      <w:iCs/>
    </w:rPr>
  </w:style>
  <w:style w:type="character" w:customStyle="1" w:styleId="Ttulo4Car">
    <w:name w:val="Título 4 Car"/>
    <w:basedOn w:val="Fuentedeprrafopredeter"/>
    <w:link w:val="Ttulo4"/>
    <w:uiPriority w:val="9"/>
    <w:semiHidden/>
    <w:rsid w:val="00370A14"/>
    <w:rPr>
      <w:rFonts w:asciiTheme="majorHAnsi" w:eastAsiaTheme="majorEastAsia" w:hAnsiTheme="majorHAnsi" w:cstheme="majorBidi"/>
      <w:b/>
      <w:bCs/>
      <w:i/>
      <w:iCs/>
      <w:color w:val="4F81BD" w:themeColor="accent1"/>
    </w:rPr>
  </w:style>
  <w:style w:type="character" w:customStyle="1" w:styleId="mw-headline">
    <w:name w:val="mw-headline"/>
    <w:basedOn w:val="Fuentedeprrafopredeter"/>
    <w:rsid w:val="00370A14"/>
  </w:style>
  <w:style w:type="character" w:customStyle="1" w:styleId="mw-editsection">
    <w:name w:val="mw-editsection"/>
    <w:basedOn w:val="Fuentedeprrafopredeter"/>
    <w:rsid w:val="00370A14"/>
  </w:style>
  <w:style w:type="character" w:customStyle="1" w:styleId="mw-editsection-bracket">
    <w:name w:val="mw-editsection-bracket"/>
    <w:basedOn w:val="Fuentedeprrafopredeter"/>
    <w:rsid w:val="00370A14"/>
  </w:style>
  <w:style w:type="paragraph" w:styleId="Encabezado">
    <w:name w:val="header"/>
    <w:basedOn w:val="Normal"/>
    <w:link w:val="EncabezadoCar"/>
    <w:uiPriority w:val="99"/>
    <w:unhideWhenUsed/>
    <w:rsid w:val="008372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72EB"/>
  </w:style>
  <w:style w:type="paragraph" w:styleId="Piedepgina">
    <w:name w:val="footer"/>
    <w:basedOn w:val="Normal"/>
    <w:link w:val="PiedepginaCar"/>
    <w:uiPriority w:val="99"/>
    <w:unhideWhenUsed/>
    <w:rsid w:val="008372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72EB"/>
  </w:style>
  <w:style w:type="paragraph" w:customStyle="1" w:styleId="Default">
    <w:name w:val="Default"/>
    <w:rsid w:val="00BC1889"/>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9708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624">
      <w:bodyDiv w:val="1"/>
      <w:marLeft w:val="0"/>
      <w:marRight w:val="0"/>
      <w:marTop w:val="0"/>
      <w:marBottom w:val="0"/>
      <w:divBdr>
        <w:top w:val="none" w:sz="0" w:space="0" w:color="auto"/>
        <w:left w:val="none" w:sz="0" w:space="0" w:color="auto"/>
        <w:bottom w:val="none" w:sz="0" w:space="0" w:color="auto"/>
        <w:right w:val="none" w:sz="0" w:space="0" w:color="auto"/>
      </w:divBdr>
    </w:div>
    <w:div w:id="307134147">
      <w:bodyDiv w:val="1"/>
      <w:marLeft w:val="0"/>
      <w:marRight w:val="0"/>
      <w:marTop w:val="0"/>
      <w:marBottom w:val="0"/>
      <w:divBdr>
        <w:top w:val="none" w:sz="0" w:space="0" w:color="auto"/>
        <w:left w:val="none" w:sz="0" w:space="0" w:color="auto"/>
        <w:bottom w:val="none" w:sz="0" w:space="0" w:color="auto"/>
        <w:right w:val="none" w:sz="0" w:space="0" w:color="auto"/>
      </w:divBdr>
      <w:divsChild>
        <w:div w:id="2348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893388">
      <w:bodyDiv w:val="1"/>
      <w:marLeft w:val="0"/>
      <w:marRight w:val="0"/>
      <w:marTop w:val="0"/>
      <w:marBottom w:val="0"/>
      <w:divBdr>
        <w:top w:val="none" w:sz="0" w:space="0" w:color="auto"/>
        <w:left w:val="none" w:sz="0" w:space="0" w:color="auto"/>
        <w:bottom w:val="none" w:sz="0" w:space="0" w:color="auto"/>
        <w:right w:val="none" w:sz="0" w:space="0" w:color="auto"/>
      </w:divBdr>
    </w:div>
    <w:div w:id="674039803">
      <w:bodyDiv w:val="1"/>
      <w:marLeft w:val="0"/>
      <w:marRight w:val="0"/>
      <w:marTop w:val="0"/>
      <w:marBottom w:val="0"/>
      <w:divBdr>
        <w:top w:val="none" w:sz="0" w:space="0" w:color="auto"/>
        <w:left w:val="none" w:sz="0" w:space="0" w:color="auto"/>
        <w:bottom w:val="none" w:sz="0" w:space="0" w:color="auto"/>
        <w:right w:val="none" w:sz="0" w:space="0" w:color="auto"/>
      </w:divBdr>
    </w:div>
    <w:div w:id="889611161">
      <w:bodyDiv w:val="1"/>
      <w:marLeft w:val="0"/>
      <w:marRight w:val="0"/>
      <w:marTop w:val="0"/>
      <w:marBottom w:val="0"/>
      <w:divBdr>
        <w:top w:val="none" w:sz="0" w:space="0" w:color="auto"/>
        <w:left w:val="none" w:sz="0" w:space="0" w:color="auto"/>
        <w:bottom w:val="none" w:sz="0" w:space="0" w:color="auto"/>
        <w:right w:val="none" w:sz="0" w:space="0" w:color="auto"/>
      </w:divBdr>
      <w:divsChild>
        <w:div w:id="2012878290">
          <w:marLeft w:val="336"/>
          <w:marRight w:val="0"/>
          <w:marTop w:val="120"/>
          <w:marBottom w:val="312"/>
          <w:divBdr>
            <w:top w:val="none" w:sz="0" w:space="0" w:color="auto"/>
            <w:left w:val="none" w:sz="0" w:space="0" w:color="auto"/>
            <w:bottom w:val="none" w:sz="0" w:space="0" w:color="auto"/>
            <w:right w:val="none" w:sz="0" w:space="0" w:color="auto"/>
          </w:divBdr>
          <w:divsChild>
            <w:div w:id="12911317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33392995">
      <w:bodyDiv w:val="1"/>
      <w:marLeft w:val="0"/>
      <w:marRight w:val="0"/>
      <w:marTop w:val="0"/>
      <w:marBottom w:val="0"/>
      <w:divBdr>
        <w:top w:val="none" w:sz="0" w:space="0" w:color="auto"/>
        <w:left w:val="none" w:sz="0" w:space="0" w:color="auto"/>
        <w:bottom w:val="none" w:sz="0" w:space="0" w:color="auto"/>
        <w:right w:val="none" w:sz="0" w:space="0" w:color="auto"/>
      </w:divBdr>
      <w:divsChild>
        <w:div w:id="1990555851">
          <w:marLeft w:val="0"/>
          <w:marRight w:val="336"/>
          <w:marTop w:val="120"/>
          <w:marBottom w:val="312"/>
          <w:divBdr>
            <w:top w:val="none" w:sz="0" w:space="0" w:color="auto"/>
            <w:left w:val="none" w:sz="0" w:space="0" w:color="auto"/>
            <w:bottom w:val="none" w:sz="0" w:space="0" w:color="auto"/>
            <w:right w:val="none" w:sz="0" w:space="0" w:color="auto"/>
          </w:divBdr>
          <w:divsChild>
            <w:div w:id="9690947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60724301">
      <w:bodyDiv w:val="1"/>
      <w:marLeft w:val="0"/>
      <w:marRight w:val="0"/>
      <w:marTop w:val="0"/>
      <w:marBottom w:val="0"/>
      <w:divBdr>
        <w:top w:val="none" w:sz="0" w:space="0" w:color="auto"/>
        <w:left w:val="none" w:sz="0" w:space="0" w:color="auto"/>
        <w:bottom w:val="none" w:sz="0" w:space="0" w:color="auto"/>
        <w:right w:val="none" w:sz="0" w:space="0" w:color="auto"/>
      </w:divBdr>
      <w:divsChild>
        <w:div w:id="530609085">
          <w:marLeft w:val="0"/>
          <w:marRight w:val="0"/>
          <w:marTop w:val="0"/>
          <w:marBottom w:val="0"/>
          <w:divBdr>
            <w:top w:val="none" w:sz="0" w:space="0" w:color="auto"/>
            <w:left w:val="none" w:sz="0" w:space="0" w:color="auto"/>
            <w:bottom w:val="none" w:sz="0" w:space="0" w:color="auto"/>
            <w:right w:val="none" w:sz="0" w:space="0" w:color="auto"/>
          </w:divBdr>
        </w:div>
      </w:divsChild>
    </w:div>
    <w:div w:id="1369916352">
      <w:bodyDiv w:val="1"/>
      <w:marLeft w:val="0"/>
      <w:marRight w:val="0"/>
      <w:marTop w:val="0"/>
      <w:marBottom w:val="0"/>
      <w:divBdr>
        <w:top w:val="none" w:sz="0" w:space="0" w:color="auto"/>
        <w:left w:val="none" w:sz="0" w:space="0" w:color="auto"/>
        <w:bottom w:val="none" w:sz="0" w:space="0" w:color="auto"/>
        <w:right w:val="none" w:sz="0" w:space="0" w:color="auto"/>
      </w:divBdr>
    </w:div>
    <w:div w:id="1419601295">
      <w:bodyDiv w:val="1"/>
      <w:marLeft w:val="0"/>
      <w:marRight w:val="0"/>
      <w:marTop w:val="0"/>
      <w:marBottom w:val="0"/>
      <w:divBdr>
        <w:top w:val="none" w:sz="0" w:space="0" w:color="auto"/>
        <w:left w:val="none" w:sz="0" w:space="0" w:color="auto"/>
        <w:bottom w:val="none" w:sz="0" w:space="0" w:color="auto"/>
        <w:right w:val="none" w:sz="0" w:space="0" w:color="auto"/>
      </w:divBdr>
      <w:divsChild>
        <w:div w:id="1806967779">
          <w:marLeft w:val="0"/>
          <w:marRight w:val="0"/>
          <w:marTop w:val="0"/>
          <w:marBottom w:val="0"/>
          <w:divBdr>
            <w:top w:val="none" w:sz="0" w:space="0" w:color="auto"/>
            <w:left w:val="none" w:sz="0" w:space="0" w:color="auto"/>
            <w:bottom w:val="none" w:sz="0" w:space="0" w:color="auto"/>
            <w:right w:val="none" w:sz="0" w:space="0" w:color="auto"/>
          </w:divBdr>
        </w:div>
      </w:divsChild>
    </w:div>
    <w:div w:id="1608729463">
      <w:bodyDiv w:val="1"/>
      <w:marLeft w:val="0"/>
      <w:marRight w:val="0"/>
      <w:marTop w:val="0"/>
      <w:marBottom w:val="0"/>
      <w:divBdr>
        <w:top w:val="none" w:sz="0" w:space="0" w:color="auto"/>
        <w:left w:val="none" w:sz="0" w:space="0" w:color="auto"/>
        <w:bottom w:val="none" w:sz="0" w:space="0" w:color="auto"/>
        <w:right w:val="none" w:sz="0" w:space="0" w:color="auto"/>
      </w:divBdr>
    </w:div>
    <w:div w:id="1709524885">
      <w:bodyDiv w:val="1"/>
      <w:marLeft w:val="0"/>
      <w:marRight w:val="0"/>
      <w:marTop w:val="0"/>
      <w:marBottom w:val="0"/>
      <w:divBdr>
        <w:top w:val="none" w:sz="0" w:space="0" w:color="auto"/>
        <w:left w:val="none" w:sz="0" w:space="0" w:color="auto"/>
        <w:bottom w:val="none" w:sz="0" w:space="0" w:color="auto"/>
        <w:right w:val="none" w:sz="0" w:space="0" w:color="auto"/>
      </w:divBdr>
    </w:div>
    <w:div w:id="1825245462">
      <w:bodyDiv w:val="1"/>
      <w:marLeft w:val="0"/>
      <w:marRight w:val="0"/>
      <w:marTop w:val="0"/>
      <w:marBottom w:val="0"/>
      <w:divBdr>
        <w:top w:val="none" w:sz="0" w:space="0" w:color="auto"/>
        <w:left w:val="none" w:sz="0" w:space="0" w:color="auto"/>
        <w:bottom w:val="none" w:sz="0" w:space="0" w:color="auto"/>
        <w:right w:val="none" w:sz="0" w:space="0" w:color="auto"/>
      </w:divBdr>
      <w:divsChild>
        <w:div w:id="406614344">
          <w:marLeft w:val="0"/>
          <w:marRight w:val="0"/>
          <w:marTop w:val="0"/>
          <w:marBottom w:val="0"/>
          <w:divBdr>
            <w:top w:val="none" w:sz="0" w:space="0" w:color="auto"/>
            <w:left w:val="none" w:sz="0" w:space="0" w:color="auto"/>
            <w:bottom w:val="none" w:sz="0" w:space="0" w:color="auto"/>
            <w:right w:val="none" w:sz="0" w:space="0" w:color="auto"/>
          </w:divBdr>
        </w:div>
        <w:div w:id="1886409267">
          <w:marLeft w:val="0"/>
          <w:marRight w:val="0"/>
          <w:marTop w:val="0"/>
          <w:marBottom w:val="0"/>
          <w:divBdr>
            <w:top w:val="none" w:sz="0" w:space="0" w:color="auto"/>
            <w:left w:val="none" w:sz="0" w:space="0" w:color="auto"/>
            <w:bottom w:val="none" w:sz="0" w:space="0" w:color="auto"/>
            <w:right w:val="none" w:sz="0" w:space="0" w:color="auto"/>
          </w:divBdr>
        </w:div>
      </w:divsChild>
    </w:div>
    <w:div w:id="1847592292">
      <w:bodyDiv w:val="1"/>
      <w:marLeft w:val="0"/>
      <w:marRight w:val="0"/>
      <w:marTop w:val="0"/>
      <w:marBottom w:val="0"/>
      <w:divBdr>
        <w:top w:val="none" w:sz="0" w:space="0" w:color="auto"/>
        <w:left w:val="none" w:sz="0" w:space="0" w:color="auto"/>
        <w:bottom w:val="none" w:sz="0" w:space="0" w:color="auto"/>
        <w:right w:val="none" w:sz="0" w:space="0" w:color="auto"/>
      </w:divBdr>
      <w:divsChild>
        <w:div w:id="1548681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Norte_geogr%C3%A1fico" TargetMode="External"/><Relationship Id="rId18" Type="http://schemas.openxmlformats.org/officeDocument/2006/relationships/hyperlink" Target="http://es.wikipedia.org/wiki/Campo_magn%C3%A9tico_terrestre" TargetMode="External"/><Relationship Id="rId26" Type="http://schemas.openxmlformats.org/officeDocument/2006/relationships/hyperlink" Target="http://es.wikipedia.org/wiki/Campo_magn%C3%A9tico_terrestre" TargetMode="External"/><Relationship Id="rId39" Type="http://schemas.openxmlformats.org/officeDocument/2006/relationships/hyperlink" Target="http://www.geovirtual.cl/Geoestructural/gestr01d.htm" TargetMode="External"/><Relationship Id="rId21" Type="http://schemas.openxmlformats.org/officeDocument/2006/relationships/hyperlink" Target="http://www.ecured.cu/index.php/Hierro" TargetMode="External"/><Relationship Id="rId34" Type="http://schemas.openxmlformats.org/officeDocument/2006/relationships/image" Target="media/image4.jpeg"/><Relationship Id="rId42" Type="http://schemas.openxmlformats.org/officeDocument/2006/relationships/image" Target="media/image10.jpeg"/><Relationship Id="rId47" Type="http://schemas.openxmlformats.org/officeDocument/2006/relationships/image" Target="media/image13.gif"/><Relationship Id="rId50" Type="http://schemas.openxmlformats.org/officeDocument/2006/relationships/image" Target="media/image15.gif"/><Relationship Id="rId55" Type="http://schemas.openxmlformats.org/officeDocument/2006/relationships/theme" Target="theme/theme1.xml"/><Relationship Id="rId7" Type="http://schemas.openxmlformats.org/officeDocument/2006/relationships/hyperlink" Target="http://2.bp.blogspot.com/-CCWinLIFb4w/TNijxWhpfgI/AAAAAAAAAqY/c6iZoMKHO0A/s1600/Banner+Geologico+para+el+Titulo+del+Blog.jpg" TargetMode="External"/><Relationship Id="rId2" Type="http://schemas.openxmlformats.org/officeDocument/2006/relationships/styles" Target="styles.xml"/><Relationship Id="rId16" Type="http://schemas.openxmlformats.org/officeDocument/2006/relationships/hyperlink" Target="http://es.wikipedia.org/wiki/Polo_Norte" TargetMode="External"/><Relationship Id="rId29" Type="http://schemas.openxmlformats.org/officeDocument/2006/relationships/hyperlink" Target="http://es.wikipedia.org/wiki/Campo_magn%C3%A9tico_terrestre" TargetMode="External"/><Relationship Id="rId11" Type="http://schemas.openxmlformats.org/officeDocument/2006/relationships/hyperlink" Target="http://es.wikipedia.org/wiki/Im%C3%A1n_(f%C3%ADsica)" TargetMode="External"/><Relationship Id="rId24" Type="http://schemas.openxmlformats.org/officeDocument/2006/relationships/hyperlink" Target="http://es.wikipedia.org/wiki/Gauss_(unidad)"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hyperlink" Target="http://www.geovirtual.cl/Geoestructural/gestr01b.htm" TargetMode="External"/><Relationship Id="rId45" Type="http://schemas.openxmlformats.org/officeDocument/2006/relationships/hyperlink" Target="http://www.geovirtual.cl/Geoestructural/Imagenes/Rumdir01-gr.gif" TargetMode="External"/><Relationship Id="rId53" Type="http://schemas.openxmlformats.org/officeDocument/2006/relationships/image" Target="media/image18.gif"/><Relationship Id="rId5" Type="http://schemas.openxmlformats.org/officeDocument/2006/relationships/footnotes" Target="footnotes.xml"/><Relationship Id="rId10" Type="http://schemas.openxmlformats.org/officeDocument/2006/relationships/hyperlink" Target="http://es.wikipedia.org/wiki/Manecilla_(mec%C3%A1nica)" TargetMode="External"/><Relationship Id="rId19" Type="http://schemas.openxmlformats.org/officeDocument/2006/relationships/hyperlink" Target="http://www.ecured.cu/index.php?title=Fuerzas&amp;action=edit&amp;redlink=1" TargetMode="External"/><Relationship Id="rId31" Type="http://schemas.openxmlformats.org/officeDocument/2006/relationships/hyperlink" Target="http://commons.wikimedia.org/wiki/File:World_Magnetic_Declination_2010.pdf" TargetMode="External"/><Relationship Id="rId44" Type="http://schemas.openxmlformats.org/officeDocument/2006/relationships/hyperlink" Target="http://www.geovirtual.cl/geoliteratur/tecCrednerRumbo01.htm" TargetMode="External"/><Relationship Id="rId52" Type="http://schemas.openxmlformats.org/officeDocument/2006/relationships/image" Target="media/image17.gif"/><Relationship Id="rId4" Type="http://schemas.openxmlformats.org/officeDocument/2006/relationships/webSettings" Target="webSettings.xml"/><Relationship Id="rId9" Type="http://schemas.openxmlformats.org/officeDocument/2006/relationships/hyperlink" Target="http://es.wikipedia.org/wiki/Orientaci%C3%B3n" TargetMode="External"/><Relationship Id="rId14" Type="http://schemas.openxmlformats.org/officeDocument/2006/relationships/hyperlink" Target="http://es.wikipedia.org/wiki/Geomagnetismo" TargetMode="External"/><Relationship Id="rId22" Type="http://schemas.openxmlformats.org/officeDocument/2006/relationships/hyperlink" Target="http://www.ecured.cu/index.php/Cobalto" TargetMode="External"/><Relationship Id="rId27" Type="http://schemas.openxmlformats.org/officeDocument/2006/relationships/hyperlink" Target="http://es.wikipedia.org/wiki/Campo_magn%C3%A9tico_terrestre" TargetMode="External"/><Relationship Id="rId30" Type="http://schemas.openxmlformats.org/officeDocument/2006/relationships/hyperlink" Target="http://www.ecured.cu/index.php/Campo_Magn%C3%A9tico_Terrestre" TargetMode="External"/><Relationship Id="rId35" Type="http://schemas.openxmlformats.org/officeDocument/2006/relationships/image" Target="media/image5.jpeg"/><Relationship Id="rId43" Type="http://schemas.openxmlformats.org/officeDocument/2006/relationships/image" Target="media/image11.png"/><Relationship Id="rId48" Type="http://schemas.openxmlformats.org/officeDocument/2006/relationships/hyperlink" Target="http://www.geovirtual.cl/Geoestructural/Imagenes/Rumbo003-gr.gif" TargetMode="External"/><Relationship Id="rId8" Type="http://schemas.openxmlformats.org/officeDocument/2006/relationships/image" Target="media/image1.jpeg"/><Relationship Id="rId51" Type="http://schemas.openxmlformats.org/officeDocument/2006/relationships/image" Target="media/image16.gif"/><Relationship Id="rId3" Type="http://schemas.openxmlformats.org/officeDocument/2006/relationships/settings" Target="settings.xml"/><Relationship Id="rId12" Type="http://schemas.openxmlformats.org/officeDocument/2006/relationships/hyperlink" Target="http://es.wikipedia.org/wiki/Norte_magn%C3%A9tico" TargetMode="External"/><Relationship Id="rId17" Type="http://schemas.openxmlformats.org/officeDocument/2006/relationships/hyperlink" Target="http://es.wikipedia.org/wiki/Polo_Sur" TargetMode="External"/><Relationship Id="rId25" Type="http://schemas.openxmlformats.org/officeDocument/2006/relationships/hyperlink" Target="http://es.wikipedia.org/wiki/Tesla_(unidad)" TargetMode="External"/><Relationship Id="rId33" Type="http://schemas.openxmlformats.org/officeDocument/2006/relationships/hyperlink" Target="http://commons.wikimedia.org/wiki/File:World_Magnetic_Inclination_2010.pdf" TargetMode="External"/><Relationship Id="rId38" Type="http://schemas.openxmlformats.org/officeDocument/2006/relationships/image" Target="media/image8.emf"/><Relationship Id="rId46" Type="http://schemas.openxmlformats.org/officeDocument/2006/relationships/image" Target="media/image12.gif"/><Relationship Id="rId20" Type="http://schemas.openxmlformats.org/officeDocument/2006/relationships/hyperlink" Target="http://www.ecured.cu/index.php/N%C3%ADquel" TargetMode="External"/><Relationship Id="rId41" Type="http://schemas.openxmlformats.org/officeDocument/2006/relationships/image" Target="media/image9.gi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Campo_magn%C3%A9tico_terrestre" TargetMode="External"/><Relationship Id="rId23" Type="http://schemas.openxmlformats.org/officeDocument/2006/relationships/image" Target="media/image2.jpeg"/><Relationship Id="rId28" Type="http://schemas.openxmlformats.org/officeDocument/2006/relationships/hyperlink" Target="http://es.wikipedia.org/wiki/Campo_magn%C3%A9tico_terrestre" TargetMode="External"/><Relationship Id="rId36" Type="http://schemas.openxmlformats.org/officeDocument/2006/relationships/image" Target="media/image6.jpeg"/><Relationship Id="rId49" Type="http://schemas.openxmlformats.org/officeDocument/2006/relationships/image" Target="media/image1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1097</TotalTime>
  <Pages>13</Pages>
  <Words>3516</Words>
  <Characters>19341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22812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 Hugo Alejandro García</cp:lastModifiedBy>
  <cp:revision>28</cp:revision>
  <dcterms:created xsi:type="dcterms:W3CDTF">2014-09-16T22:33:00Z</dcterms:created>
  <dcterms:modified xsi:type="dcterms:W3CDTF">2021-09-23T18:43:00Z</dcterms:modified>
</cp:coreProperties>
</file>