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4C0ED63D" wp14:textId="54D4F1D2">
      <w:r>
        <w:br/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6573617" w:rsidTr="56573617" w14:paraId="5CBF4F26">
        <w:trPr>
          <w:trHeight w:val="300"/>
        </w:trPr>
        <w:tc>
          <w:tcPr>
            <w:tcW w:w="4508" w:type="dxa"/>
            <w:tcBorders>
              <w:top w:val="single" w:color="DEE2E6" w:sz="6"/>
            </w:tcBorders>
            <w:shd w:val="clear" w:color="auto" w:fill="F0F0F0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68BD027F" w14:textId="72985ABB">
            <w:pPr>
              <w:jc w:val="right"/>
            </w:pPr>
            <w:r w:rsidRPr="56573617" w:rsidR="56573617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Comenzado el</w:t>
            </w:r>
          </w:p>
        </w:tc>
        <w:tc>
          <w:tcPr>
            <w:tcW w:w="4508" w:type="dxa"/>
            <w:tcBorders>
              <w:top w:val="single" w:color="DEE2E6" w:sz="6"/>
            </w:tcBorders>
            <w:shd w:val="clear" w:color="auto" w:fill="FAFAFA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3CD56581" w14:textId="28D8D256">
            <w:pPr>
              <w:jc w:val="left"/>
            </w:pPr>
            <w:r w:rsidRPr="56573617" w:rsidR="5657361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miércoles, 10 de mayo de 2023, 19:18</w:t>
            </w:r>
          </w:p>
        </w:tc>
      </w:tr>
      <w:tr w:rsidR="56573617" w:rsidTr="56573617" w14:paraId="6F009FCE">
        <w:trPr>
          <w:trHeight w:val="300"/>
        </w:trPr>
        <w:tc>
          <w:tcPr>
            <w:tcW w:w="4508" w:type="dxa"/>
            <w:tcBorders>
              <w:top w:val="single" w:color="DEE2E6" w:sz="6"/>
            </w:tcBorders>
            <w:shd w:val="clear" w:color="auto" w:fill="F0F0F0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11426315" w14:textId="465A4A6F">
            <w:pPr>
              <w:jc w:val="right"/>
            </w:pPr>
            <w:r w:rsidRPr="56573617" w:rsidR="56573617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Estado</w:t>
            </w:r>
          </w:p>
        </w:tc>
        <w:tc>
          <w:tcPr>
            <w:tcW w:w="4508" w:type="dxa"/>
            <w:tcBorders>
              <w:top w:val="single" w:color="DEE2E6" w:sz="6"/>
            </w:tcBorders>
            <w:shd w:val="clear" w:color="auto" w:fill="FAFAFA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66087F5A" w14:textId="5A6A5BE8">
            <w:pPr>
              <w:jc w:val="left"/>
            </w:pPr>
            <w:r w:rsidRPr="56573617" w:rsidR="5657361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Finalizado</w:t>
            </w:r>
          </w:p>
        </w:tc>
      </w:tr>
      <w:tr w:rsidR="56573617" w:rsidTr="56573617" w14:paraId="241CA62F">
        <w:trPr>
          <w:trHeight w:val="300"/>
        </w:trPr>
        <w:tc>
          <w:tcPr>
            <w:tcW w:w="4508" w:type="dxa"/>
            <w:tcBorders>
              <w:top w:val="single" w:color="DEE2E6" w:sz="6"/>
            </w:tcBorders>
            <w:shd w:val="clear" w:color="auto" w:fill="F0F0F0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76ECDC64" w14:textId="753FE39A">
            <w:pPr>
              <w:jc w:val="right"/>
            </w:pPr>
            <w:r w:rsidRPr="56573617" w:rsidR="56573617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Finalizado en</w:t>
            </w:r>
          </w:p>
        </w:tc>
        <w:tc>
          <w:tcPr>
            <w:tcW w:w="4508" w:type="dxa"/>
            <w:tcBorders>
              <w:top w:val="single" w:color="DEE2E6" w:sz="6"/>
            </w:tcBorders>
            <w:shd w:val="clear" w:color="auto" w:fill="FAFAFA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6843E7E6" w14:textId="721E588C">
            <w:pPr>
              <w:jc w:val="left"/>
            </w:pPr>
            <w:r w:rsidRPr="56573617" w:rsidR="5657361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miércoles, 10 de mayo de 2023, 20:01</w:t>
            </w:r>
          </w:p>
        </w:tc>
      </w:tr>
      <w:tr w:rsidR="56573617" w:rsidTr="56573617" w14:paraId="4447FB1F">
        <w:trPr>
          <w:trHeight w:val="300"/>
        </w:trPr>
        <w:tc>
          <w:tcPr>
            <w:tcW w:w="4508" w:type="dxa"/>
            <w:tcBorders>
              <w:top w:val="single" w:color="DEE2E6" w:sz="6"/>
            </w:tcBorders>
            <w:shd w:val="clear" w:color="auto" w:fill="F0F0F0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17059913" w14:textId="3C6CBBAB">
            <w:pPr>
              <w:jc w:val="right"/>
            </w:pPr>
            <w:r w:rsidRPr="56573617" w:rsidR="56573617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Tiempo empleado</w:t>
            </w:r>
          </w:p>
        </w:tc>
        <w:tc>
          <w:tcPr>
            <w:tcW w:w="4508" w:type="dxa"/>
            <w:tcBorders>
              <w:top w:val="single" w:color="DEE2E6" w:sz="6"/>
            </w:tcBorders>
            <w:shd w:val="clear" w:color="auto" w:fill="FAFAFA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47FD12C7" w14:textId="6E719AFA">
            <w:pPr>
              <w:jc w:val="left"/>
            </w:pPr>
            <w:r w:rsidRPr="56573617" w:rsidR="5657361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42 minutos 32 segundos</w:t>
            </w:r>
          </w:p>
        </w:tc>
      </w:tr>
      <w:tr w:rsidR="56573617" w:rsidTr="56573617" w14:paraId="41E8F943">
        <w:trPr>
          <w:trHeight w:val="300"/>
        </w:trPr>
        <w:tc>
          <w:tcPr>
            <w:tcW w:w="4508" w:type="dxa"/>
            <w:tcBorders>
              <w:top w:val="single" w:color="DEE2E6" w:sz="6"/>
            </w:tcBorders>
            <w:shd w:val="clear" w:color="auto" w:fill="F0F0F0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700CAE63" w14:textId="39BC9B65">
            <w:pPr>
              <w:jc w:val="right"/>
            </w:pPr>
            <w:r w:rsidRPr="56573617" w:rsidR="56573617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Puntos</w:t>
            </w:r>
          </w:p>
        </w:tc>
        <w:tc>
          <w:tcPr>
            <w:tcW w:w="4508" w:type="dxa"/>
            <w:tcBorders>
              <w:top w:val="single" w:color="DEE2E6" w:sz="6"/>
            </w:tcBorders>
            <w:shd w:val="clear" w:color="auto" w:fill="FAFAFA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034B1B4E" w14:textId="0D356E4D">
            <w:pPr>
              <w:jc w:val="left"/>
            </w:pPr>
            <w:r w:rsidRPr="56573617" w:rsidR="5657361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14,00/14,00</w:t>
            </w:r>
          </w:p>
        </w:tc>
      </w:tr>
      <w:tr w:rsidR="56573617" w:rsidTr="56573617" w14:paraId="02D10A0F">
        <w:trPr>
          <w:trHeight w:val="300"/>
        </w:trPr>
        <w:tc>
          <w:tcPr>
            <w:tcW w:w="4508" w:type="dxa"/>
            <w:tcBorders>
              <w:top w:val="single" w:color="DEE2E6" w:sz="6"/>
            </w:tcBorders>
            <w:shd w:val="clear" w:color="auto" w:fill="F0F0F0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05D75EE3" w14:textId="3568B2B5">
            <w:pPr>
              <w:jc w:val="right"/>
            </w:pPr>
            <w:r w:rsidRPr="56573617" w:rsidR="56573617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Calificación</w:t>
            </w:r>
          </w:p>
        </w:tc>
        <w:tc>
          <w:tcPr>
            <w:tcW w:w="4508" w:type="dxa"/>
            <w:tcBorders>
              <w:top w:val="single" w:color="DEE2E6" w:sz="6"/>
            </w:tcBorders>
            <w:shd w:val="clear" w:color="auto" w:fill="FAFAFA"/>
            <w:tcMar>
              <w:top w:w="15" w:type="dxa"/>
              <w:bottom w:w="15" w:type="dxa"/>
            </w:tcMar>
            <w:vAlign w:val="top"/>
          </w:tcPr>
          <w:p w:rsidR="56573617" w:rsidP="56573617" w:rsidRDefault="56573617" w14:paraId="2D9B11B9" w14:textId="292C95F7">
            <w:pPr>
              <w:jc w:val="left"/>
            </w:pPr>
            <w:r w:rsidRPr="56573617" w:rsidR="56573617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10,00</w:t>
            </w:r>
            <w:r w:rsidRPr="56573617" w:rsidR="5657361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 xml:space="preserve"> de 10,00 (</w:t>
            </w:r>
            <w:r w:rsidRPr="56573617" w:rsidR="56573617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100</w:t>
            </w:r>
            <w:r w:rsidRPr="56573617" w:rsidR="5657361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1D2125"/>
                <w:sz w:val="22"/>
                <w:szCs w:val="22"/>
              </w:rPr>
              <w:t>%)</w:t>
            </w:r>
          </w:p>
        </w:tc>
      </w:tr>
    </w:tbl>
    <w:p xmlns:wp14="http://schemas.microsoft.com/office/word/2010/wordml" w:rsidP="56573617" w14:paraId="1E7D4081" wp14:textId="565E3110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1</w:t>
      </w:r>
    </w:p>
    <w:p xmlns:wp14="http://schemas.microsoft.com/office/word/2010/wordml" w:rsidP="56573617" w14:paraId="3152AEC3" wp14:textId="31542E00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533E8936" wp14:textId="60AFFDB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5F15767D" wp14:textId="7259F9A7">
      <w:pPr>
        <w:jc w:val="left"/>
      </w:pPr>
      <w:r>
        <w:drawing>
          <wp:inline xmlns:wp14="http://schemas.microsoft.com/office/word/2010/wordprocessingDrawing" wp14:editId="2881BB00" wp14:anchorId="239E61A9">
            <wp:extent cx="342900" cy="342900"/>
            <wp:effectExtent l="0" t="0" r="0" b="0"/>
            <wp:docPr id="1891679437" name="" descr="U,{80ef9132-4005-4536-9802-20cb83d150b4}{162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7156bf975845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6FA4953F" wp14:textId="24DCF5DA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75CB6AF0" wp14:textId="7122B43D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Complete la frase.</w:t>
      </w:r>
    </w:p>
    <w:p xmlns:wp14="http://schemas.microsoft.com/office/word/2010/wordml" w:rsidP="56573617" w14:paraId="71442CB7" wp14:textId="558409E8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"Los objetos de la lógica y la matemática no son cosas ni procesos, sino, formas en las que se puede verter un surtido ilimitado de contenidos, tanto fácticos como empíricos. La lógica y la matemática, por ocuparse de inventar entes formales y de establecer relaciones entre ellos,</w:t>
      </w:r>
    </w:p>
    <w:p xmlns:wp14="http://schemas.microsoft.com/office/word/2010/wordml" w:rsidP="56573617" w14:paraId="463E42D4" wp14:textId="63D5D10E">
      <w:pPr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 llaman a menudo -------------------."</w:t>
      </w:r>
      <w:r>
        <w:br/>
      </w:r>
    </w:p>
    <w:p xmlns:wp14="http://schemas.microsoft.com/office/word/2010/wordml" w:rsidP="56573617" w14:paraId="42C61707" wp14:textId="2D289F47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6E06BF74" wp14:textId="091BF79B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a.</w:t>
      </w:r>
    </w:p>
    <w:p xmlns:wp14="http://schemas.microsoft.com/office/word/2010/wordml" w:rsidP="56573617" w14:paraId="00C86A38" wp14:textId="666C4BF2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Metafísica</w:t>
      </w:r>
    </w:p>
    <w:p xmlns:wp14="http://schemas.microsoft.com/office/word/2010/wordml" w:rsidP="56573617" w14:paraId="65C566A5" wp14:textId="1D5ED45A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b.</w:t>
      </w:r>
    </w:p>
    <w:p xmlns:wp14="http://schemas.microsoft.com/office/word/2010/wordml" w:rsidP="56573617" w14:paraId="788C1F6B" wp14:textId="6DD6814F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Pseudociencias</w:t>
      </w:r>
    </w:p>
    <w:p xmlns:wp14="http://schemas.microsoft.com/office/word/2010/wordml" w:rsidP="56573617" w14:paraId="0963543D" wp14:textId="323F800D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c.</w:t>
      </w:r>
    </w:p>
    <w:p xmlns:wp14="http://schemas.microsoft.com/office/word/2010/wordml" w:rsidP="56573617" w14:paraId="4841E61B" wp14:textId="7BE3CDA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Ciencias Formales</w:t>
      </w:r>
    </w:p>
    <w:p xmlns:wp14="http://schemas.microsoft.com/office/word/2010/wordml" w:rsidP="56573617" w14:paraId="667A8954" wp14:textId="62A2EECA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d.</w:t>
      </w:r>
    </w:p>
    <w:p xmlns:wp14="http://schemas.microsoft.com/office/word/2010/wordml" w:rsidP="56573617" w14:paraId="60846E32" wp14:textId="3BB75D79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Ciencias Fácticas</w:t>
      </w:r>
    </w:p>
    <w:p xmlns:wp14="http://schemas.microsoft.com/office/word/2010/wordml" w:rsidP="56573617" w14:paraId="54AD8806" wp14:textId="7C3A57CC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e.</w:t>
      </w:r>
    </w:p>
    <w:p xmlns:wp14="http://schemas.microsoft.com/office/word/2010/wordml" w:rsidP="56573617" w14:paraId="7C137949" wp14:textId="7CB5EF76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Epistemología</w:t>
      </w:r>
    </w:p>
    <w:p xmlns:wp14="http://schemas.microsoft.com/office/word/2010/wordml" w:rsidP="56573617" w14:paraId="52DA674F" wp14:textId="3A57F006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6DF6E755" wp14:textId="575A2772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Respuesta correcta</w:t>
      </w:r>
    </w:p>
    <w:p xmlns:wp14="http://schemas.microsoft.com/office/word/2010/wordml" w:rsidP="56573617" w14:paraId="5A29D8A3" wp14:textId="02CF0178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es: Ciencias Formales</w:t>
      </w:r>
    </w:p>
    <w:p xmlns:wp14="http://schemas.microsoft.com/office/word/2010/wordml" w:rsidP="56573617" w14:paraId="430893BB" wp14:textId="3A016EC6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2</w:t>
      </w:r>
    </w:p>
    <w:p xmlns:wp14="http://schemas.microsoft.com/office/word/2010/wordml" w:rsidP="56573617" w14:paraId="1D4643B2" wp14:textId="5A9B718E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19C0DD74" wp14:textId="67BECD9C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77C215B6" wp14:textId="763C8FE9">
      <w:pPr>
        <w:jc w:val="left"/>
      </w:pPr>
      <w:r>
        <w:drawing>
          <wp:inline xmlns:wp14="http://schemas.microsoft.com/office/word/2010/wordprocessingDrawing" wp14:editId="44C9831B" wp14:anchorId="78A3C6F6">
            <wp:extent cx="342900" cy="342900"/>
            <wp:effectExtent l="0" t="0" r="0" b="0"/>
            <wp:docPr id="2044405504" name="" descr="U,{5741ccff-7c58-45e2-8703-b703d2e8174c}{30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e1721c190e4b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0159AB1B" wp14:textId="797B2DC4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776F210D" wp14:textId="2C6C0F48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La principal ventaja de un método de regresión frente a una correlación es que permite hacer predicciones. Es decir que una correlación es sólo descriptiva.</w:t>
      </w:r>
    </w:p>
    <w:p xmlns:wp14="http://schemas.microsoft.com/office/word/2010/wordml" w:rsidP="56573617" w14:paraId="67408E40" wp14:textId="57D4CCE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4312C443" wp14:textId="316B151A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224BB456" wp14:textId="5E521F0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7D8A0251" wp14:textId="5C3765F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0C8611D2" wp14:textId="3A53AA6A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156C1350" wp14:textId="711B069C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'Verdadero'</w:t>
      </w:r>
    </w:p>
    <w:p xmlns:wp14="http://schemas.microsoft.com/office/word/2010/wordml" w:rsidP="56573617" w14:paraId="0B685700" wp14:textId="2790EFDA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3</w:t>
      </w:r>
    </w:p>
    <w:p xmlns:wp14="http://schemas.microsoft.com/office/word/2010/wordml" w:rsidP="56573617" w14:paraId="4AFC42BB" wp14:textId="1930BC4C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7E4D3469" wp14:textId="765FB9C0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0EDE2590" wp14:textId="757457A5">
      <w:pPr>
        <w:jc w:val="left"/>
      </w:pPr>
      <w:r>
        <w:drawing>
          <wp:inline xmlns:wp14="http://schemas.microsoft.com/office/word/2010/wordprocessingDrawing" wp14:editId="47295E6C" wp14:anchorId="69A29AB9">
            <wp:extent cx="342900" cy="342900"/>
            <wp:effectExtent l="0" t="0" r="0" b="0"/>
            <wp:docPr id="1775043632" name="" descr="U,{5741ccff-7c58-45e2-8703-b703d2e8174c}{103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5452524ebe4d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66FE3ABA" wp14:textId="44394D3A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468536EE" wp14:textId="638E31EE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Estudio de caso y grupo focal, son diseños no experimentales o cualitativos que no tienen control sobre las variables independientes. </w:t>
      </w:r>
    </w:p>
    <w:p xmlns:wp14="http://schemas.microsoft.com/office/word/2010/wordml" w:rsidP="56573617" w14:paraId="0914019B" wp14:textId="6A41780D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38E0CBD5" wp14:textId="0F170AD7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377139B0" wp14:textId="6209A4DF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5AFE6BF3" wp14:textId="3611EA84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78783D01" wp14:textId="368DB932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5F66C18B" wp14:textId="36CC6407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'Verdadero'</w:t>
      </w:r>
    </w:p>
    <w:p xmlns:wp14="http://schemas.microsoft.com/office/word/2010/wordml" w:rsidP="56573617" w14:paraId="15AAADEA" wp14:textId="2FF81BEE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4</w:t>
      </w:r>
    </w:p>
    <w:p xmlns:wp14="http://schemas.microsoft.com/office/word/2010/wordml" w:rsidP="56573617" w14:paraId="4F4D9B63" wp14:textId="03031EFD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08370B86" wp14:textId="04713826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60C55EC7" wp14:textId="67AEB34D">
      <w:pPr>
        <w:jc w:val="left"/>
      </w:pPr>
      <w:r>
        <w:drawing>
          <wp:inline xmlns:wp14="http://schemas.microsoft.com/office/word/2010/wordprocessingDrawing" wp14:editId="4C5813C8" wp14:anchorId="3D14D550">
            <wp:extent cx="342900" cy="342900"/>
            <wp:effectExtent l="0" t="0" r="0" b="0"/>
            <wp:docPr id="384185184" name="" descr="U,{5741ccff-7c58-45e2-8703-b703d2e8174c}{176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ada89a836b4d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24E4647E" wp14:textId="15F868C6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25A6829B" wp14:textId="5ADE58A2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El método científico es una secuencia de pasos estrictos que automáticamente nos conducen a un conocimiento verdadero. </w:t>
      </w:r>
    </w:p>
    <w:p xmlns:wp14="http://schemas.microsoft.com/office/word/2010/wordml" w:rsidP="56573617" w14:paraId="58BDF4E3" wp14:textId="51FCAEA6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00A8A6F0" wp14:textId="5E75A097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014ED093" wp14:textId="1BEE1D50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627E1E78" wp14:textId="44F030D4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6074BE05" wp14:textId="4001F236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6FF26FC2" wp14:textId="28DF997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'Falso'</w:t>
      </w:r>
    </w:p>
    <w:p xmlns:wp14="http://schemas.microsoft.com/office/word/2010/wordml" w:rsidP="56573617" w14:paraId="703FB3F1" wp14:textId="18A9C9BB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5</w:t>
      </w:r>
    </w:p>
    <w:p xmlns:wp14="http://schemas.microsoft.com/office/word/2010/wordml" w:rsidP="56573617" w14:paraId="4EA3E39A" wp14:textId="0710AC2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326DCA8D" wp14:textId="76DE25E7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2E2F6C5E" wp14:textId="33CF40DF">
      <w:pPr>
        <w:jc w:val="left"/>
      </w:pPr>
      <w:r>
        <w:drawing>
          <wp:inline xmlns:wp14="http://schemas.microsoft.com/office/word/2010/wordprocessingDrawing" wp14:editId="06FCA3F8" wp14:anchorId="193B86FE">
            <wp:extent cx="342900" cy="342900"/>
            <wp:effectExtent l="0" t="0" r="0" b="0"/>
            <wp:docPr id="1626385001" name="" descr="U,{5741ccff-7c58-45e2-8703-b703d2e8174c}{249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81470b921242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1AD955D9" wp14:textId="39675E90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401B22AD" wp14:textId="007F3B30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Karl Popper propuso que “Las afirmaciones, para ser clasificadas como científicas, deben poder entrar en conflicto con observaciones posibles o concebibles”. </w:t>
      </w:r>
    </w:p>
    <w:p xmlns:wp14="http://schemas.microsoft.com/office/word/2010/wordml" w:rsidP="56573617" w14:paraId="6436BAA2" wp14:textId="058893A4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7A024B32" wp14:textId="74C85CC9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0BBADAB4" wp14:textId="6CE3C08A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080B6A94" wp14:textId="44C7BDD4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6D8F2C68" wp14:textId="19A63F1D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1387B75B" wp14:textId="64117EE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'Verdadero'</w:t>
      </w:r>
    </w:p>
    <w:p xmlns:wp14="http://schemas.microsoft.com/office/word/2010/wordml" w:rsidP="56573617" w14:paraId="748AE6DE" wp14:textId="04117888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6</w:t>
      </w:r>
    </w:p>
    <w:p xmlns:wp14="http://schemas.microsoft.com/office/word/2010/wordml" w:rsidP="56573617" w14:paraId="27657885" wp14:textId="31432EAC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1D4BF6D3" wp14:textId="72A86DCD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664BC1FB" wp14:textId="380CD2F6">
      <w:pPr>
        <w:jc w:val="left"/>
      </w:pPr>
      <w:r>
        <w:drawing>
          <wp:inline xmlns:wp14="http://schemas.microsoft.com/office/word/2010/wordprocessingDrawing" wp14:editId="10997824" wp14:anchorId="43D77ABC">
            <wp:extent cx="342900" cy="342900"/>
            <wp:effectExtent l="0" t="0" r="0" b="0"/>
            <wp:docPr id="1430012684" name="" descr="U,{12e55e3a-cb15-4bc9-bc3a-d3c174411968}{67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352676e11547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630B4FB7" wp14:textId="6D49F1B3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538075CF" wp14:textId="09DC676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Las ciencias fácticas son deductivas</w:t>
      </w:r>
    </w:p>
    <w:p xmlns:wp14="http://schemas.microsoft.com/office/word/2010/wordml" w:rsidP="56573617" w14:paraId="5D9143AB" wp14:textId="2EEE2DBB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211E3CF6" wp14:textId="617B73EB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444584B1" wp14:textId="43DB51F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3BD4E2F6" wp14:textId="24161B6C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1F2AEC63" wp14:textId="6C031A69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4F0991C2" wp14:textId="28FD508A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'Falso'</w:t>
      </w:r>
    </w:p>
    <w:p xmlns:wp14="http://schemas.microsoft.com/office/word/2010/wordml" w:rsidP="56573617" w14:paraId="692A65B5" wp14:textId="3A25AB60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7</w:t>
      </w:r>
    </w:p>
    <w:p xmlns:wp14="http://schemas.microsoft.com/office/word/2010/wordml" w:rsidP="56573617" w14:paraId="31B6DE13" wp14:textId="188AB783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3450217C" wp14:textId="77B50E64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14131925" wp14:textId="7A694993">
      <w:pPr>
        <w:jc w:val="left"/>
      </w:pPr>
      <w:r>
        <w:drawing>
          <wp:inline xmlns:wp14="http://schemas.microsoft.com/office/word/2010/wordprocessingDrawing" wp14:editId="46A99B69" wp14:anchorId="19424A70">
            <wp:extent cx="342900" cy="342900"/>
            <wp:effectExtent l="0" t="0" r="0" b="0"/>
            <wp:docPr id="284962464" name="" descr="U,{12e55e3a-cb15-4bc9-bc3a-d3c174411968}{140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87cb84305f4b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6F3FE57F" wp14:textId="502466A8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127337DE" wp14:textId="4C3A962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Conservar la hipótesis nula significa descartar la hipótesis alternativa. </w:t>
      </w:r>
    </w:p>
    <w:p xmlns:wp14="http://schemas.microsoft.com/office/word/2010/wordml" w:rsidP="56573617" w14:paraId="076E1B51" wp14:textId="629FD1B4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3BE04E0D" wp14:textId="740BF24B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6BC5724B" wp14:textId="2CE3E118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735A9F44" wp14:textId="62A2269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16821D8B" wp14:textId="01ECF080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36221F0E" wp14:textId="0F205B1E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'Verdadero'</w:t>
      </w:r>
    </w:p>
    <w:p xmlns:wp14="http://schemas.microsoft.com/office/word/2010/wordml" w:rsidP="56573617" w14:paraId="61B37364" wp14:textId="7CCF800F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8</w:t>
      </w:r>
    </w:p>
    <w:p xmlns:wp14="http://schemas.microsoft.com/office/word/2010/wordml" w:rsidP="56573617" w14:paraId="1E6A8983" wp14:textId="16BE9118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68F67BC1" wp14:textId="16637173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2ECB73F4" wp14:textId="2A968916">
      <w:pPr>
        <w:jc w:val="left"/>
      </w:pPr>
      <w:r>
        <w:drawing>
          <wp:inline xmlns:wp14="http://schemas.microsoft.com/office/word/2010/wordprocessingDrawing" wp14:editId="6A5173E7" wp14:anchorId="42D31FE0">
            <wp:extent cx="342900" cy="342900"/>
            <wp:effectExtent l="0" t="0" r="0" b="0"/>
            <wp:docPr id="1766997901" name="" descr="U,{12e55e3a-cb15-4bc9-bc3a-d3c174411968}{213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28c4e6563c40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21A212D1" wp14:textId="1B38F5EE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0FBEC2DC" wp14:textId="211671DF">
      <w:pPr>
        <w:jc w:val="left"/>
      </w:pP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La validez externa </w:t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 refiere a la valoración académica de pares evaluadores del sector externo de cyt acerca del diseño experimental.</w:t>
      </w:r>
    </w:p>
    <w:p xmlns:wp14="http://schemas.microsoft.com/office/word/2010/wordml" w:rsidP="56573617" w14:paraId="3240651C" wp14:textId="35D4B270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69156D14" wp14:textId="3A358199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4490BF47" wp14:textId="14E7C1DE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1DEBB766" wp14:textId="0D6A045D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316C533F" wp14:textId="36AB408F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21F4A745" wp14:textId="529AF808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'Falso'</w:t>
      </w:r>
    </w:p>
    <w:p xmlns:wp14="http://schemas.microsoft.com/office/word/2010/wordml" w:rsidP="56573617" w14:paraId="6BF7CE2E" wp14:textId="37E1F525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9</w:t>
      </w:r>
    </w:p>
    <w:p xmlns:wp14="http://schemas.microsoft.com/office/word/2010/wordml" w:rsidP="56573617" w14:paraId="6A01F9B7" wp14:textId="04F57060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46E18846" wp14:textId="1416067F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1A034D4A" wp14:textId="298725DC">
      <w:pPr>
        <w:jc w:val="left"/>
      </w:pPr>
      <w:r>
        <w:drawing>
          <wp:inline xmlns:wp14="http://schemas.microsoft.com/office/word/2010/wordprocessingDrawing" wp14:editId="30E2F01E" wp14:anchorId="1706357E">
            <wp:extent cx="342900" cy="342900"/>
            <wp:effectExtent l="0" t="0" r="0" b="0"/>
            <wp:docPr id="1429352973" name="" descr="U,{4c5b4a8c-e3a4-4143-be03-140b05e4764f}{31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0c3120f3c347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4EC50E68" wp14:textId="0D5002E1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107C6BC5" wp14:textId="4D24E46A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Las variables categóricas pueden transformarse en continuas. Lo opuesto no puede ocurrir.</w:t>
      </w:r>
    </w:p>
    <w:p xmlns:wp14="http://schemas.microsoft.com/office/word/2010/wordml" w:rsidP="56573617" w14:paraId="7C507E69" wp14:textId="2DB70BB2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11C637CD" wp14:textId="08082A77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57514AF5" wp14:textId="0945DDB2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696E2BE3" wp14:textId="033A389F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77866FB0" wp14:textId="7E243625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5FC5A2F9" wp14:textId="17D0579A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'Falso'</w:t>
      </w:r>
    </w:p>
    <w:p xmlns:wp14="http://schemas.microsoft.com/office/word/2010/wordml" w:rsidP="56573617" w14:paraId="42B5347D" wp14:textId="0A00C4EA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10</w:t>
      </w:r>
    </w:p>
    <w:p xmlns:wp14="http://schemas.microsoft.com/office/word/2010/wordml" w:rsidP="56573617" w14:paraId="1A6CB9C5" wp14:textId="3FAD7F3B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41F74076" wp14:textId="6ECB0F66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35BA26C9" wp14:textId="77F8F767">
      <w:pPr>
        <w:jc w:val="left"/>
      </w:pPr>
      <w:r>
        <w:drawing>
          <wp:inline xmlns:wp14="http://schemas.microsoft.com/office/word/2010/wordprocessingDrawing" wp14:editId="0C4B37AE" wp14:anchorId="5DD5A279">
            <wp:extent cx="342900" cy="342900"/>
            <wp:effectExtent l="0" t="0" r="0" b="0"/>
            <wp:docPr id="163436344" name="" descr="U,{4c5b4a8c-e3a4-4143-be03-140b05e4764f}{104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c220131fed41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3A31DAA9" wp14:textId="1DFB5EB4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1A4AC1C6" wp14:textId="02F6DF6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Sin un procedimiento bien establecido, los datos pueden volverse fácilmente desorganizados y en última instancia, inútiles.</w:t>
      </w:r>
    </w:p>
    <w:p xmlns:wp14="http://schemas.microsoft.com/office/word/2010/wordml" w:rsidP="56573617" w14:paraId="227A3EF2" wp14:textId="08795C6F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Es por ello muy importante el dedicar un tiempo para configurar un sistema de seguimiento en una base de datos informática.</w:t>
      </w:r>
    </w:p>
    <w:p xmlns:wp14="http://schemas.microsoft.com/office/word/2010/wordml" w:rsidP="56573617" w14:paraId="361D1780" wp14:textId="00952958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0B7F849C" wp14:textId="4AAB3599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76A807F1" wp14:textId="1326E7B6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56516B85" wp14:textId="7C4269D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25DFD2B6" wp14:textId="1B396960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565C989B" wp14:textId="500476F4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'Verdadero'</w:t>
      </w:r>
    </w:p>
    <w:p xmlns:wp14="http://schemas.microsoft.com/office/word/2010/wordml" w:rsidP="56573617" w14:paraId="42ED7FB7" wp14:textId="606A5268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11</w:t>
      </w:r>
    </w:p>
    <w:p xmlns:wp14="http://schemas.microsoft.com/office/word/2010/wordml" w:rsidP="56573617" w14:paraId="32850295" wp14:textId="5F89005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5586758B" wp14:textId="1A17A8A8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359A3B4B" wp14:textId="0A5F8FD0">
      <w:pPr>
        <w:jc w:val="left"/>
      </w:pPr>
      <w:r>
        <w:drawing>
          <wp:inline xmlns:wp14="http://schemas.microsoft.com/office/word/2010/wordprocessingDrawing" wp14:editId="411191E2" wp14:anchorId="78DEBEB9">
            <wp:extent cx="342900" cy="342900"/>
            <wp:effectExtent l="0" t="0" r="0" b="0"/>
            <wp:docPr id="1305772677" name="" descr="U,{4c5b4a8c-e3a4-4143-be03-140b05e4764f}{182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2e2a96764f4e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49110206" wp14:textId="425847AD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7898FCE0" wp14:textId="5BC7D50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El enfoque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ideográfico</w:t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utiliza el estudio de grupos para identificar leyes generales que se aplican a un gran grupo de personas. El objetivo suele ser identificar al miembro promedio del grupo que se está estudiando o el rendimiento promedio de un miembro del grupo.</w:t>
      </w:r>
    </w:p>
    <w:p xmlns:wp14="http://schemas.microsoft.com/office/word/2010/wordml" w:rsidP="56573617" w14:paraId="1232599D" wp14:textId="0523252F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40D6CB4F" wp14:textId="5A5298F4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2654B0BB" wp14:textId="7C7C444D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6F33F8B1" wp14:textId="35FE5F3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23BD65C4" wp14:textId="20559DA1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0745FFDD" wp14:textId="00A152E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'Falso'</w:t>
      </w:r>
    </w:p>
    <w:p xmlns:wp14="http://schemas.microsoft.com/office/word/2010/wordml" w:rsidP="56573617" w14:paraId="7D393C30" wp14:textId="12D03F75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12</w:t>
      </w:r>
    </w:p>
    <w:p xmlns:wp14="http://schemas.microsoft.com/office/word/2010/wordml" w:rsidP="56573617" w14:paraId="57BB8E1A" wp14:textId="0C92E559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389813CE" wp14:textId="0DA48283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3CD27913" wp14:textId="6A7AD583">
      <w:pPr>
        <w:jc w:val="left"/>
      </w:pPr>
      <w:r>
        <w:drawing>
          <wp:inline xmlns:wp14="http://schemas.microsoft.com/office/word/2010/wordprocessingDrawing" wp14:editId="3D09F6F3" wp14:anchorId="7BEFC463">
            <wp:extent cx="342900" cy="342900"/>
            <wp:effectExtent l="0" t="0" r="0" b="0"/>
            <wp:docPr id="362267085" name="" descr="U,{4c5b4a8c-e3a4-4143-be03-140b05e4764f}{255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46107cb8ca4d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5E2368C8" wp14:textId="44860A1C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543E90EE" wp14:textId="6417F4BB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La revisión bibliográfica es esencial para establecer un marco teórico.</w:t>
      </w:r>
    </w:p>
    <w:p xmlns:wp14="http://schemas.microsoft.com/office/word/2010/wordml" w:rsidP="56573617" w14:paraId="27D35B06" wp14:textId="2B105CC8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2423B8A9" wp14:textId="755F9054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31919770" wp14:textId="693F8517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7D00F955" wp14:textId="633383A7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07A853B9" wp14:textId="54FD10D9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1F2C0FD7" wp14:textId="510F700D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'Verdadero'</w:t>
      </w:r>
    </w:p>
    <w:p xmlns:wp14="http://schemas.microsoft.com/office/word/2010/wordml" w:rsidP="56573617" w14:paraId="59A22F3D" wp14:textId="5F02920A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13</w:t>
      </w:r>
    </w:p>
    <w:p xmlns:wp14="http://schemas.microsoft.com/office/word/2010/wordml" w:rsidP="56573617" w14:paraId="0277EE9F" wp14:textId="5C7287BA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4FA4D730" wp14:textId="030AA95E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5EC41904" wp14:textId="4CB16145">
      <w:pPr>
        <w:jc w:val="left"/>
      </w:pPr>
      <w:r>
        <w:drawing>
          <wp:inline xmlns:wp14="http://schemas.microsoft.com/office/word/2010/wordprocessingDrawing" wp14:editId="5346478A" wp14:anchorId="3966C78A">
            <wp:extent cx="342900" cy="342900"/>
            <wp:effectExtent l="0" t="0" r="0" b="0"/>
            <wp:docPr id="892737759" name="" descr="U,{cfa16cfb-f92b-4435-8b62-d39c8a03e2e3}{73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7d868d4fc845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41C0F2B6" wp14:textId="5CB55E65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7D1C8E25" wp14:textId="3F1A8420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Un error en la calibración del instrumento conduce a mediciones con errores sistemáticos </w:t>
      </w:r>
    </w:p>
    <w:p xmlns:wp14="http://schemas.microsoft.com/office/word/2010/wordml" w:rsidP="56573617" w14:paraId="3F512DF1" wp14:textId="1AD2744F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2F923AFD" wp14:textId="05609D17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506E31CE" wp14:textId="6B896CB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3041C9A7" wp14:textId="63672030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3002A446" wp14:textId="7056FD2A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2E36C975" wp14:textId="34ADA3B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'Verdadero'</w:t>
      </w:r>
    </w:p>
    <w:p xmlns:wp14="http://schemas.microsoft.com/office/word/2010/wordml" w:rsidP="56573617" w14:paraId="0B501151" wp14:textId="59121344">
      <w:pPr>
        <w:pStyle w:val="Heading3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 xml:space="preserve">Pregunta </w:t>
      </w:r>
      <w:r w:rsidRPr="56573617" w:rsidR="565736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14</w:t>
      </w:r>
    </w:p>
    <w:p xmlns:wp14="http://schemas.microsoft.com/office/word/2010/wordml" w:rsidP="56573617" w14:paraId="0FE46140" wp14:textId="7AA63F7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Correcta</w:t>
      </w:r>
    </w:p>
    <w:p xmlns:wp14="http://schemas.microsoft.com/office/word/2010/wordml" w:rsidP="56573617" w14:paraId="691EEC15" wp14:textId="4146AF77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D2125"/>
          <w:sz w:val="22"/>
          <w:szCs w:val="22"/>
          <w:lang w:val="es-ES"/>
        </w:rPr>
        <w:t>Se puntúa 1,00 sobre 1,00</w:t>
      </w:r>
    </w:p>
    <w:p xmlns:wp14="http://schemas.microsoft.com/office/word/2010/wordml" w:rsidP="56573617" w14:paraId="69B180E2" wp14:textId="38A412D1">
      <w:pPr>
        <w:jc w:val="left"/>
      </w:pPr>
      <w:r>
        <w:drawing>
          <wp:inline xmlns:wp14="http://schemas.microsoft.com/office/word/2010/wordprocessingDrawing" wp14:editId="0B34F3B7" wp14:anchorId="63FEC54E">
            <wp:extent cx="342900" cy="342900"/>
            <wp:effectExtent l="0" t="0" r="0" b="0"/>
            <wp:docPr id="1269046615" name="" descr="U,{cfa16cfb-f92b-4435-8b62-d39c8a03e2e3}{146},0.6666666666666666,0.6666666666666666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b5845a9d354b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6CBF"/>
          <w:sz w:val="22"/>
          <w:szCs w:val="22"/>
          <w:u w:val="none"/>
          <w:lang w:val="es-ES"/>
        </w:rPr>
        <w:t>Marcar pregunta</w:t>
      </w:r>
    </w:p>
    <w:p xmlns:wp14="http://schemas.microsoft.com/office/word/2010/wordml" w:rsidP="56573617" w14:paraId="61BC97D6" wp14:textId="36D4D393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Enunciado de la pregunta</w:t>
      </w:r>
    </w:p>
    <w:p xmlns:wp14="http://schemas.microsoft.com/office/word/2010/wordml" w:rsidP="56573617" w14:paraId="23199C16" wp14:textId="26C116BA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El análisis de deserción es un método para examinar el impacto general de la pérdida de motivación y rigor del equipo técnico que conduce la investigación y su efecto sobre la validez de los hallazgos.</w:t>
      </w:r>
    </w:p>
    <w:p xmlns:wp14="http://schemas.microsoft.com/office/word/2010/wordml" w:rsidP="56573617" w14:paraId="6D5A2DB0" wp14:textId="5A074045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Seleccione una:</w:t>
      </w:r>
    </w:p>
    <w:p xmlns:wp14="http://schemas.microsoft.com/office/word/2010/wordml" w:rsidP="56573617" w14:paraId="3A2116F0" wp14:textId="0E8A0CE0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Verdadero</w:t>
      </w:r>
    </w:p>
    <w:p xmlns:wp14="http://schemas.microsoft.com/office/word/2010/wordml" w:rsidP="56573617" w14:paraId="39ADE8D1" wp14:textId="6D8C7226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>Falso</w:t>
      </w:r>
    </w:p>
    <w:p xmlns:wp14="http://schemas.microsoft.com/office/word/2010/wordml" w:rsidP="56573617" w14:paraId="208DDD0E" wp14:textId="32B3EF00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1A1E"/>
          <w:sz w:val="22"/>
          <w:szCs w:val="22"/>
          <w:lang w:val="es-ES"/>
        </w:rPr>
        <w:t xml:space="preserve"> </w:t>
      </w:r>
    </w:p>
    <w:p xmlns:wp14="http://schemas.microsoft.com/office/word/2010/wordml" w:rsidP="56573617" w14:paraId="6BBC2CF5" wp14:textId="076747AC">
      <w:pPr>
        <w:pStyle w:val="Heading4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Retroalimentación</w:t>
      </w:r>
    </w:p>
    <w:p xmlns:wp14="http://schemas.microsoft.com/office/word/2010/wordml" w:rsidP="56573617" w14:paraId="33BAEE01" wp14:textId="1B9AFB01">
      <w:pPr>
        <w:jc w:val="left"/>
      </w:pPr>
      <w:r w:rsidRPr="56573617" w:rsidR="565736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E662E"/>
          <w:sz w:val="22"/>
          <w:szCs w:val="22"/>
          <w:lang w:val="es-ES"/>
        </w:rPr>
        <w:t>La respuesta correcta es 'Falso'</w:t>
      </w:r>
    </w:p>
    <w:p xmlns:wp14="http://schemas.microsoft.com/office/word/2010/wordml" w:rsidP="56573617" w14:paraId="5C1A07E2" wp14:textId="1E1E54E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678BA6"/>
    <w:rsid w:val="43678BA6"/>
    <w:rsid w:val="565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8BA6"/>
  <w15:chartTrackingRefBased/>
  <w15:docId w15:val="{12D3A498-2AFD-45F0-BFBD-EDDEBBE92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87156bf9758450a" /><Relationship Type="http://schemas.openxmlformats.org/officeDocument/2006/relationships/image" Target="/media/image2.png" Id="Ra3e1721c190e4ba9" /><Relationship Type="http://schemas.openxmlformats.org/officeDocument/2006/relationships/image" Target="/media/image3.png" Id="R345452524ebe4db6" /><Relationship Type="http://schemas.openxmlformats.org/officeDocument/2006/relationships/image" Target="/media/image4.png" Id="Rfbada89a836b4da4" /><Relationship Type="http://schemas.openxmlformats.org/officeDocument/2006/relationships/image" Target="/media/image5.png" Id="Rf081470b9212421f" /><Relationship Type="http://schemas.openxmlformats.org/officeDocument/2006/relationships/image" Target="/media/image6.png" Id="R2b352676e1154799" /><Relationship Type="http://schemas.openxmlformats.org/officeDocument/2006/relationships/image" Target="/media/image7.png" Id="R0c87cb84305f4bd0" /><Relationship Type="http://schemas.openxmlformats.org/officeDocument/2006/relationships/image" Target="/media/image8.png" Id="R8e28c4e6563c4068" /><Relationship Type="http://schemas.openxmlformats.org/officeDocument/2006/relationships/image" Target="/media/image9.png" Id="Rae0c3120f3c34733" /><Relationship Type="http://schemas.openxmlformats.org/officeDocument/2006/relationships/image" Target="/media/imagea.png" Id="Refc220131fed41ba" /><Relationship Type="http://schemas.openxmlformats.org/officeDocument/2006/relationships/image" Target="/media/imageb.png" Id="R3b2e2a96764f4e92" /><Relationship Type="http://schemas.openxmlformats.org/officeDocument/2006/relationships/image" Target="/media/imagec.png" Id="R8046107cb8ca4d29" /><Relationship Type="http://schemas.openxmlformats.org/officeDocument/2006/relationships/image" Target="/media/imaged.png" Id="R567d868d4fc8457a" /><Relationship Type="http://schemas.openxmlformats.org/officeDocument/2006/relationships/image" Target="/media/imagee.png" Id="R54b5845a9d354b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2023-05-15T23:40:47.6944502Z</dcterms:created>
  <dcterms:modified xsi:type="dcterms:W3CDTF">2023-05-15T23:41:14.5801790Z</dcterms:modified>
  <dc:creator>Cristina Ayusa</dc:creator>
  <lastModifiedBy>Cristina Ayusa</lastModifiedBy>
</coreProperties>
</file>