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6AF07" w14:textId="2AE0AB39" w:rsidR="006C4D0A" w:rsidRDefault="006C4D0A" w:rsidP="000607AB">
      <w:pPr>
        <w:spacing w:before="100" w:beforeAutospacing="1" w:after="100" w:afterAutospacing="1" w:line="240" w:lineRule="auto"/>
        <w:jc w:val="center"/>
        <w:outlineLvl w:val="0"/>
        <w:rPr>
          <w:b/>
          <w:bCs/>
          <w:sz w:val="28"/>
          <w:szCs w:val="28"/>
        </w:rPr>
      </w:pPr>
      <w:r w:rsidRPr="001E06B8">
        <w:rPr>
          <w:rFonts w:eastAsia="Times New Roman" w:cstheme="minorHAnsi"/>
          <w:b/>
          <w:bCs/>
          <w:noProof/>
          <w:color w:val="1B1C1D"/>
          <w:kern w:val="36"/>
          <w:sz w:val="24"/>
          <w:szCs w:val="24"/>
          <w:lang w:eastAsia="es-419"/>
        </w:rPr>
        <w:drawing>
          <wp:anchor distT="0" distB="0" distL="114300" distR="114300" simplePos="0" relativeHeight="251672576" behindDoc="0" locked="0" layoutInCell="1" allowOverlap="1" wp14:anchorId="393C811D" wp14:editId="297CDCA3">
            <wp:simplePos x="0" y="0"/>
            <wp:positionH relativeFrom="margin">
              <wp:posOffset>90170</wp:posOffset>
            </wp:positionH>
            <wp:positionV relativeFrom="paragraph">
              <wp:posOffset>-605790</wp:posOffset>
            </wp:positionV>
            <wp:extent cx="5010150" cy="1155327"/>
            <wp:effectExtent l="0" t="0" r="0" b="6985"/>
            <wp:wrapNone/>
            <wp:docPr id="12" name="Imagen 5">
              <a:extLst xmlns:a="http://schemas.openxmlformats.org/drawingml/2006/main">
                <a:ext uri="{FF2B5EF4-FFF2-40B4-BE49-F238E27FC236}">
                  <a16:creationId xmlns:a16="http://schemas.microsoft.com/office/drawing/2014/main" id="{C6C8C689-E8F4-41D2-8E00-B37E1EF15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C6C8C689-E8F4-41D2-8E00-B37E1EF15BDD}"/>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10150" cy="1155327"/>
                    </a:xfrm>
                    <a:prstGeom prst="rect">
                      <a:avLst/>
                    </a:prstGeom>
                  </pic:spPr>
                </pic:pic>
              </a:graphicData>
            </a:graphic>
            <wp14:sizeRelH relativeFrom="page">
              <wp14:pctWidth>0</wp14:pctWidth>
            </wp14:sizeRelH>
            <wp14:sizeRelV relativeFrom="page">
              <wp14:pctHeight>0</wp14:pctHeight>
            </wp14:sizeRelV>
          </wp:anchor>
        </w:drawing>
      </w:r>
      <w:r w:rsidRPr="006C4D0A">
        <w:rPr>
          <w:b/>
          <w:bCs/>
          <w:noProof/>
          <w:sz w:val="28"/>
          <w:szCs w:val="28"/>
        </w:rPr>
        <w:drawing>
          <wp:anchor distT="0" distB="0" distL="114300" distR="114300" simplePos="0" relativeHeight="251673600" behindDoc="0" locked="0" layoutInCell="1" allowOverlap="1" wp14:anchorId="79E2ED7B" wp14:editId="4CA42A1B">
            <wp:simplePos x="0" y="0"/>
            <wp:positionH relativeFrom="column">
              <wp:posOffset>2234565</wp:posOffset>
            </wp:positionH>
            <wp:positionV relativeFrom="paragraph">
              <wp:posOffset>-347345</wp:posOffset>
            </wp:positionV>
            <wp:extent cx="637540" cy="637540"/>
            <wp:effectExtent l="0" t="0" r="0" b="0"/>
            <wp:wrapNone/>
            <wp:docPr id="13" name="Imagen 12">
              <a:extLst xmlns:a="http://schemas.openxmlformats.org/drawingml/2006/main">
                <a:ext uri="{FF2B5EF4-FFF2-40B4-BE49-F238E27FC236}">
                  <a16:creationId xmlns:a16="http://schemas.microsoft.com/office/drawing/2014/main" id="{2B90FFE7-9F44-4D9E-A387-425B815D3B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2B90FFE7-9F44-4D9E-A387-425B815D3B4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7540" cy="637540"/>
                    </a:xfrm>
                    <a:prstGeom prst="rect">
                      <a:avLst/>
                    </a:prstGeom>
                  </pic:spPr>
                </pic:pic>
              </a:graphicData>
            </a:graphic>
            <wp14:sizeRelH relativeFrom="page">
              <wp14:pctWidth>0</wp14:pctWidth>
            </wp14:sizeRelH>
            <wp14:sizeRelV relativeFrom="page">
              <wp14:pctHeight>0</wp14:pctHeight>
            </wp14:sizeRelV>
          </wp:anchor>
        </w:drawing>
      </w:r>
    </w:p>
    <w:p w14:paraId="677BF7D3" w14:textId="1ACFA459" w:rsidR="006C4D0A" w:rsidRDefault="006C4D0A" w:rsidP="000607AB">
      <w:pPr>
        <w:spacing w:before="100" w:beforeAutospacing="1" w:after="100" w:afterAutospacing="1" w:line="240" w:lineRule="auto"/>
        <w:jc w:val="center"/>
        <w:outlineLvl w:val="0"/>
        <w:rPr>
          <w:b/>
          <w:bCs/>
          <w:sz w:val="28"/>
          <w:szCs w:val="28"/>
        </w:rPr>
      </w:pPr>
    </w:p>
    <w:p w14:paraId="1B432188" w14:textId="1BD5787C" w:rsidR="000607AB" w:rsidRDefault="000607AB" w:rsidP="000607AB">
      <w:pPr>
        <w:spacing w:before="100" w:beforeAutospacing="1" w:after="100" w:afterAutospacing="1" w:line="240" w:lineRule="auto"/>
        <w:jc w:val="center"/>
        <w:outlineLvl w:val="0"/>
        <w:rPr>
          <w:b/>
          <w:bCs/>
          <w:sz w:val="28"/>
          <w:szCs w:val="28"/>
        </w:rPr>
      </w:pPr>
      <w:r w:rsidRPr="000607AB">
        <w:rPr>
          <w:b/>
          <w:bCs/>
          <w:sz w:val="28"/>
          <w:szCs w:val="28"/>
        </w:rPr>
        <w:t>Costos de la No Calidad, Costeo Variable y Punto de Equilibrio:</w:t>
      </w:r>
      <w:r w:rsidRPr="000607AB">
        <w:rPr>
          <w:b/>
          <w:bCs/>
          <w:sz w:val="28"/>
          <w:szCs w:val="28"/>
        </w:rPr>
        <w:br/>
      </w:r>
      <w:r w:rsidR="004D07F1">
        <w:rPr>
          <w:b/>
          <w:bCs/>
          <w:sz w:val="28"/>
          <w:szCs w:val="28"/>
        </w:rPr>
        <w:t>U</w:t>
      </w:r>
      <w:r w:rsidRPr="000607AB">
        <w:rPr>
          <w:b/>
          <w:bCs/>
          <w:sz w:val="28"/>
          <w:szCs w:val="28"/>
        </w:rPr>
        <w:t>na interpretación estratégica para la gestión empresarial y la competitividad organizacional</w:t>
      </w:r>
    </w:p>
    <w:p w14:paraId="0A37B349" w14:textId="3653C496" w:rsidR="004D07F1" w:rsidRPr="000607AB" w:rsidRDefault="004D07F1" w:rsidP="000607AB">
      <w:pPr>
        <w:spacing w:before="100" w:beforeAutospacing="1" w:after="100" w:afterAutospacing="1" w:line="240" w:lineRule="auto"/>
        <w:jc w:val="center"/>
        <w:outlineLvl w:val="0"/>
        <w:rPr>
          <w:rFonts w:eastAsia="Times New Roman" w:cstheme="minorHAnsi"/>
          <w:b/>
          <w:bCs/>
          <w:kern w:val="36"/>
          <w:sz w:val="28"/>
          <w:szCs w:val="28"/>
          <w:lang w:eastAsia="es-419"/>
        </w:rPr>
      </w:pPr>
      <w:r>
        <w:rPr>
          <w:b/>
          <w:bCs/>
          <w:sz w:val="28"/>
          <w:szCs w:val="28"/>
        </w:rPr>
        <w:t xml:space="preserve">Por </w:t>
      </w:r>
      <w:r w:rsidR="00A640AB">
        <w:rPr>
          <w:b/>
          <w:bCs/>
          <w:sz w:val="28"/>
          <w:szCs w:val="28"/>
        </w:rPr>
        <w:t xml:space="preserve">Esp. </w:t>
      </w:r>
      <w:r>
        <w:rPr>
          <w:b/>
          <w:bCs/>
          <w:sz w:val="28"/>
          <w:szCs w:val="28"/>
        </w:rPr>
        <w:t xml:space="preserve">Ing. Tito Ramon Villagra </w:t>
      </w:r>
    </w:p>
    <w:p w14:paraId="3531C24A" w14:textId="5C8CA92E" w:rsidR="009E0060" w:rsidRPr="000607AB" w:rsidRDefault="009E0060" w:rsidP="009E0060">
      <w:pPr>
        <w:spacing w:before="100" w:beforeAutospacing="1" w:after="100" w:afterAutospacing="1" w:line="240" w:lineRule="auto"/>
        <w:outlineLvl w:val="0"/>
        <w:rPr>
          <w:rFonts w:eastAsia="Times New Roman" w:cstheme="minorHAnsi"/>
          <w:b/>
          <w:bCs/>
          <w:kern w:val="36"/>
          <w:sz w:val="24"/>
          <w:szCs w:val="24"/>
          <w:lang w:eastAsia="es-419"/>
        </w:rPr>
      </w:pPr>
      <w:r w:rsidRPr="000607AB">
        <w:rPr>
          <w:rFonts w:eastAsia="Times New Roman" w:cstheme="minorHAnsi"/>
          <w:b/>
          <w:bCs/>
          <w:kern w:val="36"/>
          <w:sz w:val="24"/>
          <w:szCs w:val="24"/>
          <w:lang w:eastAsia="es-419"/>
        </w:rPr>
        <w:t>INTRODUCCIÓN GENERAL</w:t>
      </w:r>
    </w:p>
    <w:p w14:paraId="50F75BCF"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competitividad de las organizaciones contemporáneas se encuentra crecientemente condicionada por su capacidad para comprender, medir y gestionar los costos asociados a la generación de valor. En este contexto, el estudio de los costos no puede limitarse a una perspectiva contable tradicional orientada únicamente al registro histórico de las erogaciones, sino que debe ser abordado desde una visión sistémica que permita interpretar la dinámica económica interna de los procesos productivos y de servicios.</w:t>
      </w:r>
    </w:p>
    <w:p w14:paraId="3C8A069E"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Las organizaciones modernas operan en entornos caracterizados por elevados niveles de incertidumbre, presión competitiva, aceleración tecnológica y creciente exigencia de los mercados. En este escenario, la calidad deja de ser concebida como una simple condición técnica vinculada al cumplimiento de especificaciones, para convertirse en un factor estratégico que influye directamente en la estructura económica de la empresa, en su posicionamiento competitivo y en su sostenibilidad en el largo plazo.</w:t>
      </w:r>
    </w:p>
    <w:p w14:paraId="162C9CE3"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Uno de los problemas centrales que enfrentan las organizaciones es la dificultad para identificar con precisión cómo se generan los costos dentro de sus sistemas productivos. Tradicionalmente, la atención se ha centrado en el producto final como unidad de análisis económico, lo que ha conducido a interpretaciones parciales o distorsionadas del fenómeno del costo. Sin embargo, desde una perspectiva más profunda, es posible sostener que los costos no son generados por los productos en sí mismos, sino por las acciones, actividades y procesos necesarios para su obtención.</w:t>
      </w:r>
    </w:p>
    <w:p w14:paraId="488B80DD"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En este sentido, el enfoque por procesos constituye una herramienta conceptual fundamental para comprender la verdadera naturaleza económica de la producción. Este enfoque permite visualizar a la organización como un sistema dinámico de transformación de recursos en resultados, donde cada acción realizada implica el consumo de factores productivos y, por lo tanto, la generación de costos. Comprender esta lógica es indispensable para desarrollar modelos de costeo adecuados que permitan tomar decisiones estratégicas fundamentadas.</w:t>
      </w:r>
    </w:p>
    <w:p w14:paraId="2ADB744E"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A su vez, el análisis de los costos adquiere una relevancia aún mayor cuando se incorpora la dimensión de la calidad. La no calidad, entendida como el incumplimiento de requisitos o la generación de defectos en productos y servicios, provoca consumos adicionales de recursos que alteran la estructura económica de la empresa y afectan su </w:t>
      </w:r>
      <w:r w:rsidRPr="000607AB">
        <w:rPr>
          <w:rFonts w:eastAsia="Times New Roman" w:cstheme="minorHAnsi"/>
          <w:sz w:val="24"/>
          <w:szCs w:val="24"/>
          <w:lang w:eastAsia="es-419"/>
        </w:rPr>
        <w:lastRenderedPageBreak/>
        <w:t>rentabilidad. En consecuencia, la gestión de la calidad y la gestión de los costos se convierten en dimensiones inseparables de la administración moderna.</w:t>
      </w:r>
    </w:p>
    <w:p w14:paraId="40099BE5"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presente ensayo tiene como propósito desarrollar un análisis integral que articule el enfoque por procesos, los modelos de costeo, el concepto de costos de la no calidad y su impacto en herramientas fundamentales de gestión como el punto de equilibrio. La hipótesis central sostiene que la comprensión profunda de la relación entre calidad y costos permite a las organizaciones mejorar su eficiencia operativa, fortalecer su competitividad y generar valor económico sostenible.</w:t>
      </w:r>
    </w:p>
    <w:p w14:paraId="4BAE6593"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Desde el punto de vista metodológico, el trabajo adopta un enfoque analítico–conceptual complementado con ejemplos aplicados a empresas regionales, con el objetivo de vincular la teoría con la realidad productiva. Esta articulación resulta especialmente relevante en el contexto de las pequeñas y medianas empresas, donde la gestión eficiente de los recursos constituye un factor determinante para la supervivencia y el crecimiento.</w:t>
      </w:r>
    </w:p>
    <w:p w14:paraId="10225668" w14:textId="5F399B1C" w:rsidR="009E0060" w:rsidRPr="000607AB" w:rsidRDefault="009E0060" w:rsidP="009A2B7A">
      <w:pPr>
        <w:spacing w:before="100" w:beforeAutospacing="1" w:after="100" w:afterAutospacing="1" w:line="240" w:lineRule="auto"/>
        <w:jc w:val="both"/>
        <w:rPr>
          <w:rFonts w:eastAsia="Times New Roman" w:cstheme="minorHAnsi"/>
          <w:b/>
          <w:bCs/>
          <w:kern w:val="36"/>
          <w:sz w:val="24"/>
          <w:szCs w:val="24"/>
          <w:lang w:eastAsia="es-419"/>
        </w:rPr>
      </w:pPr>
      <w:r w:rsidRPr="000607AB">
        <w:rPr>
          <w:rFonts w:eastAsia="Times New Roman" w:cstheme="minorHAnsi"/>
          <w:sz w:val="24"/>
          <w:szCs w:val="24"/>
          <w:lang w:eastAsia="es-419"/>
        </w:rPr>
        <w:t>La estructura del ensayo se organiza en una secuencia progresiva que parte del análisis del enfoque por procesos, avanza hacia la comprensión del concepto de costo y los modelos de costeo, profundiza en el estudio de los costos de la no calidad y culmina con la evaluación de su impacto en la rentabilidad empresarial mediante el análisis del punto de equilibrio. De este modo, se propone un recorrido conceptual que permita comprender la calidad no como un fin en sí mismo, sino como un medio para la generación de valor económico y estratégico.</w:t>
      </w:r>
      <w:r w:rsidR="00035BA1">
        <w:rPr>
          <w:rFonts w:eastAsia="Times New Roman" w:cstheme="minorHAnsi"/>
          <w:sz w:val="24"/>
          <w:szCs w:val="24"/>
          <w:lang w:eastAsia="es-419"/>
        </w:rPr>
        <w:pict w14:anchorId="1B52090C">
          <v:rect id="_x0000_i1026" style="width:0;height:1.5pt" o:hralign="center" o:hrstd="t" o:hr="t" fillcolor="#a0a0a0" stroked="f"/>
        </w:pict>
      </w:r>
      <w:r w:rsidRPr="000607AB">
        <w:rPr>
          <w:rFonts w:eastAsia="Times New Roman" w:cstheme="minorHAnsi"/>
          <w:b/>
          <w:bCs/>
          <w:kern w:val="36"/>
          <w:sz w:val="24"/>
          <w:szCs w:val="24"/>
          <w:lang w:eastAsia="es-419"/>
        </w:rPr>
        <w:t>CAPÍTULO I</w:t>
      </w:r>
    </w:p>
    <w:p w14:paraId="10597B7F" w14:textId="77777777" w:rsidR="009E0060" w:rsidRPr="000607AB" w:rsidRDefault="009E0060" w:rsidP="009E0060">
      <w:pPr>
        <w:spacing w:before="100" w:beforeAutospacing="1" w:after="100" w:afterAutospacing="1" w:line="240" w:lineRule="auto"/>
        <w:outlineLvl w:val="0"/>
        <w:rPr>
          <w:rFonts w:eastAsia="Times New Roman" w:cstheme="minorHAnsi"/>
          <w:b/>
          <w:bCs/>
          <w:kern w:val="36"/>
          <w:sz w:val="24"/>
          <w:szCs w:val="24"/>
          <w:lang w:eastAsia="es-419"/>
        </w:rPr>
      </w:pPr>
      <w:r w:rsidRPr="000607AB">
        <w:rPr>
          <w:rFonts w:eastAsia="Times New Roman" w:cstheme="minorHAnsi"/>
          <w:b/>
          <w:bCs/>
          <w:kern w:val="36"/>
          <w:sz w:val="24"/>
          <w:szCs w:val="24"/>
          <w:lang w:eastAsia="es-419"/>
        </w:rPr>
        <w:t>El enfoque por procesos y su importancia en el estudio de los costos</w:t>
      </w:r>
    </w:p>
    <w:p w14:paraId="53E374F4" w14:textId="77777777"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1.1 La empresa como sistema de procesos</w:t>
      </w:r>
    </w:p>
    <w:p w14:paraId="580A88DC" w14:textId="38CF8183" w:rsidR="009E0060"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Desde una perspectiva sistémica, la empresa puede ser concebida como un conjunto organizado de procesos orientados a la transformación de insumos en productos o servicios que satisfacen necesidades del mercado. Esta visión supera la concepción tradicional de la organización como una suma de departamentos funcionales independientes, proponiendo en su lugar un enfoque integrador que reconoce la interdependencia de las actividades y su contribución al resultado económico global.</w:t>
      </w:r>
    </w:p>
    <w:p w14:paraId="2731400F"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Un proceso puede definirse como una secuencia estructurada de acciones mediante las cuales se transforman recursos de entrada en resultados con valor agregado. Cada proceso implica la utilización coordinada de factores productivos tales como materiales, mano de obra, tecnología, información y capital, cuya combinación determina la eficiencia y la efectividad del sistema productivo.</w:t>
      </w:r>
    </w:p>
    <w:p w14:paraId="277334A6" w14:textId="40006174" w:rsidR="009E0060"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En este marco, la comprensión de la empresa como sistema de procesos permite identificar con mayor claridad los puntos de generación de costos y las oportunidades de mejora. El análisis procesual revela que los resultados económicos no dependen </w:t>
      </w:r>
      <w:r w:rsidRPr="000607AB">
        <w:rPr>
          <w:rFonts w:eastAsia="Times New Roman" w:cstheme="minorHAnsi"/>
          <w:sz w:val="24"/>
          <w:szCs w:val="24"/>
          <w:lang w:eastAsia="es-419"/>
        </w:rPr>
        <w:lastRenderedPageBreak/>
        <w:t>exclusivamente del volumen de producción o de la estrategia comercial, sino también de la forma en que se organizan y ejecutan las actividades internas.</w:t>
      </w:r>
    </w:p>
    <w:p w14:paraId="69A788A3" w14:textId="5B31CBD3" w:rsidR="009A2B7A" w:rsidRDefault="009A2B7A" w:rsidP="00E37703">
      <w:pPr>
        <w:spacing w:before="100" w:beforeAutospacing="1" w:after="100" w:afterAutospacing="1" w:line="240" w:lineRule="auto"/>
        <w:jc w:val="both"/>
        <w:rPr>
          <w:rFonts w:eastAsia="Times New Roman" w:cstheme="minorHAnsi"/>
          <w:sz w:val="24"/>
          <w:szCs w:val="24"/>
          <w:lang w:eastAsia="es-419"/>
        </w:rPr>
      </w:pPr>
    </w:p>
    <w:p w14:paraId="20654C19" w14:textId="69252AE1" w:rsidR="009A2B7A" w:rsidRDefault="009A2B7A" w:rsidP="00E37703">
      <w:pPr>
        <w:spacing w:before="100" w:beforeAutospacing="1" w:after="100" w:afterAutospacing="1" w:line="240" w:lineRule="auto"/>
        <w:jc w:val="both"/>
        <w:rPr>
          <w:rFonts w:eastAsia="Times New Roman" w:cstheme="minorHAnsi"/>
          <w:sz w:val="24"/>
          <w:szCs w:val="24"/>
          <w:lang w:eastAsia="es-419"/>
        </w:rPr>
      </w:pPr>
    </w:p>
    <w:p w14:paraId="7A59FCD3" w14:textId="0BCAEF61" w:rsidR="00E652D8" w:rsidRDefault="00E652D8" w:rsidP="00E37703">
      <w:pPr>
        <w:spacing w:before="100" w:beforeAutospacing="1" w:after="100" w:afterAutospacing="1" w:line="240" w:lineRule="auto"/>
        <w:jc w:val="both"/>
        <w:rPr>
          <w:rFonts w:eastAsia="Times New Roman" w:cstheme="minorHAnsi"/>
          <w:sz w:val="24"/>
          <w:szCs w:val="24"/>
          <w:lang w:eastAsia="es-419"/>
        </w:rPr>
      </w:pPr>
      <w:r w:rsidRPr="009A2B7A">
        <w:rPr>
          <w:rFonts w:eastAsia="Times New Roman" w:cstheme="minorHAnsi"/>
          <w:noProof/>
          <w:sz w:val="24"/>
          <w:szCs w:val="24"/>
          <w:lang w:eastAsia="es-419"/>
        </w:rPr>
        <w:drawing>
          <wp:anchor distT="0" distB="0" distL="114300" distR="114300" simplePos="0" relativeHeight="251659264" behindDoc="0" locked="0" layoutInCell="1" allowOverlap="1" wp14:anchorId="034E254C" wp14:editId="0C5668B3">
            <wp:simplePos x="0" y="0"/>
            <wp:positionH relativeFrom="margin">
              <wp:align>right</wp:align>
            </wp:positionH>
            <wp:positionV relativeFrom="paragraph">
              <wp:posOffset>-385445</wp:posOffset>
            </wp:positionV>
            <wp:extent cx="5400040" cy="30105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400040" cy="3010535"/>
                    </a:xfrm>
                    <a:prstGeom prst="rect">
                      <a:avLst/>
                    </a:prstGeom>
                  </pic:spPr>
                </pic:pic>
              </a:graphicData>
            </a:graphic>
            <wp14:sizeRelH relativeFrom="page">
              <wp14:pctWidth>0</wp14:pctWidth>
            </wp14:sizeRelH>
            <wp14:sizeRelV relativeFrom="page">
              <wp14:pctHeight>0</wp14:pctHeight>
            </wp14:sizeRelV>
          </wp:anchor>
        </w:drawing>
      </w:r>
    </w:p>
    <w:p w14:paraId="51EAE4BC" w14:textId="78C506AA" w:rsidR="009A2B7A" w:rsidRDefault="009A2B7A" w:rsidP="00E37703">
      <w:pPr>
        <w:spacing w:before="100" w:beforeAutospacing="1" w:after="100" w:afterAutospacing="1" w:line="240" w:lineRule="auto"/>
        <w:jc w:val="both"/>
        <w:rPr>
          <w:rFonts w:eastAsia="Times New Roman" w:cstheme="minorHAnsi"/>
          <w:sz w:val="24"/>
          <w:szCs w:val="24"/>
          <w:lang w:eastAsia="es-419"/>
        </w:rPr>
      </w:pPr>
    </w:p>
    <w:p w14:paraId="399D99F3" w14:textId="307D1DA3" w:rsidR="00E652D8" w:rsidRDefault="00E652D8" w:rsidP="00E37703">
      <w:pPr>
        <w:spacing w:before="100" w:beforeAutospacing="1" w:after="100" w:afterAutospacing="1" w:line="240" w:lineRule="auto"/>
        <w:jc w:val="both"/>
        <w:rPr>
          <w:rFonts w:eastAsia="Times New Roman" w:cstheme="minorHAnsi"/>
          <w:sz w:val="24"/>
          <w:szCs w:val="24"/>
          <w:lang w:eastAsia="es-419"/>
        </w:rPr>
      </w:pPr>
    </w:p>
    <w:p w14:paraId="4AE6D646" w14:textId="14B71007" w:rsidR="00E652D8" w:rsidRDefault="00E652D8" w:rsidP="00E37703">
      <w:pPr>
        <w:spacing w:before="100" w:beforeAutospacing="1" w:after="100" w:afterAutospacing="1" w:line="240" w:lineRule="auto"/>
        <w:jc w:val="both"/>
        <w:rPr>
          <w:rFonts w:eastAsia="Times New Roman" w:cstheme="minorHAnsi"/>
          <w:sz w:val="24"/>
          <w:szCs w:val="24"/>
          <w:lang w:eastAsia="es-419"/>
        </w:rPr>
      </w:pPr>
    </w:p>
    <w:p w14:paraId="4DEE92CA" w14:textId="54823CB4" w:rsidR="00E652D8" w:rsidRDefault="00E652D8" w:rsidP="00E37703">
      <w:pPr>
        <w:spacing w:before="100" w:beforeAutospacing="1" w:after="100" w:afterAutospacing="1" w:line="240" w:lineRule="auto"/>
        <w:jc w:val="both"/>
        <w:rPr>
          <w:rFonts w:eastAsia="Times New Roman" w:cstheme="minorHAnsi"/>
          <w:sz w:val="24"/>
          <w:szCs w:val="24"/>
          <w:lang w:eastAsia="es-419"/>
        </w:rPr>
      </w:pPr>
    </w:p>
    <w:p w14:paraId="235F9FC2" w14:textId="26808B34" w:rsidR="00E652D8" w:rsidRDefault="00E652D8" w:rsidP="00E37703">
      <w:pPr>
        <w:spacing w:before="100" w:beforeAutospacing="1" w:after="100" w:afterAutospacing="1" w:line="240" w:lineRule="auto"/>
        <w:jc w:val="both"/>
        <w:rPr>
          <w:rFonts w:eastAsia="Times New Roman" w:cstheme="minorHAnsi"/>
          <w:sz w:val="24"/>
          <w:szCs w:val="24"/>
          <w:lang w:eastAsia="es-419"/>
        </w:rPr>
      </w:pPr>
    </w:p>
    <w:p w14:paraId="2C69066F" w14:textId="2DBF3CE8" w:rsidR="00E652D8" w:rsidRDefault="00E652D8" w:rsidP="00E37703">
      <w:pPr>
        <w:spacing w:before="100" w:beforeAutospacing="1" w:after="100" w:afterAutospacing="1" w:line="240" w:lineRule="auto"/>
        <w:jc w:val="both"/>
        <w:rPr>
          <w:rFonts w:eastAsia="Times New Roman" w:cstheme="minorHAnsi"/>
          <w:sz w:val="24"/>
          <w:szCs w:val="24"/>
          <w:lang w:eastAsia="es-419"/>
        </w:rPr>
      </w:pPr>
    </w:p>
    <w:p w14:paraId="63D176FD" w14:textId="05EF8BDC" w:rsidR="00E652D8" w:rsidRDefault="00E652D8" w:rsidP="00E37703">
      <w:pPr>
        <w:spacing w:before="100" w:beforeAutospacing="1" w:after="100" w:afterAutospacing="1" w:line="240" w:lineRule="auto"/>
        <w:jc w:val="both"/>
        <w:rPr>
          <w:rFonts w:eastAsia="Times New Roman" w:cstheme="minorHAnsi"/>
          <w:sz w:val="24"/>
          <w:szCs w:val="24"/>
          <w:lang w:eastAsia="es-419"/>
        </w:rPr>
      </w:pPr>
      <w:r>
        <w:rPr>
          <w:rFonts w:eastAsia="Times New Roman" w:cstheme="minorHAnsi"/>
          <w:noProof/>
          <w:sz w:val="24"/>
          <w:szCs w:val="24"/>
          <w:lang w:eastAsia="es-419"/>
        </w:rPr>
        <mc:AlternateContent>
          <mc:Choice Requires="wps">
            <w:drawing>
              <wp:anchor distT="0" distB="0" distL="114300" distR="114300" simplePos="0" relativeHeight="251660288" behindDoc="0" locked="0" layoutInCell="1" allowOverlap="1" wp14:anchorId="6A16146D" wp14:editId="5C43AAC0">
                <wp:simplePos x="0" y="0"/>
                <wp:positionH relativeFrom="margin">
                  <wp:posOffset>1242695</wp:posOffset>
                </wp:positionH>
                <wp:positionV relativeFrom="paragraph">
                  <wp:posOffset>43180</wp:posOffset>
                </wp:positionV>
                <wp:extent cx="2905125" cy="447675"/>
                <wp:effectExtent l="0" t="0" r="9525" b="9525"/>
                <wp:wrapNone/>
                <wp:docPr id="2" name="Cuadro de texto 2"/>
                <wp:cNvGraphicFramePr/>
                <a:graphic xmlns:a="http://schemas.openxmlformats.org/drawingml/2006/main">
                  <a:graphicData uri="http://schemas.microsoft.com/office/word/2010/wordprocessingShape">
                    <wps:wsp>
                      <wps:cNvSpPr txBox="1"/>
                      <wps:spPr>
                        <a:xfrm>
                          <a:off x="0" y="0"/>
                          <a:ext cx="2905125" cy="447675"/>
                        </a:xfrm>
                        <a:prstGeom prst="rect">
                          <a:avLst/>
                        </a:prstGeom>
                        <a:solidFill>
                          <a:schemeClr val="lt1"/>
                        </a:solidFill>
                        <a:ln w="6350">
                          <a:noFill/>
                        </a:ln>
                      </wps:spPr>
                      <wps:txbx>
                        <w:txbxContent>
                          <w:p w14:paraId="5D23D9BA" w14:textId="7AAE5261" w:rsidR="00E652D8" w:rsidRPr="00E652D8" w:rsidRDefault="00E652D8" w:rsidP="00E652D8">
                            <w:pPr>
                              <w:jc w:val="center"/>
                              <w:rPr>
                                <w:b/>
                                <w:bCs/>
                                <w:i/>
                                <w:iCs/>
                                <w:sz w:val="18"/>
                                <w:szCs w:val="18"/>
                                <w:lang w:val="es-ES"/>
                              </w:rPr>
                            </w:pPr>
                            <w:r w:rsidRPr="00E652D8">
                              <w:rPr>
                                <w:b/>
                                <w:bCs/>
                                <w:i/>
                                <w:iCs/>
                                <w:sz w:val="18"/>
                                <w:szCs w:val="18"/>
                              </w:rPr>
                              <w:t>Borradores sobre Teoría General del Costo Prof. Enrique Nicolás Cartier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6146D" id="_x0000_t202" coordsize="21600,21600" o:spt="202" path="m,l,21600r21600,l21600,xe">
                <v:stroke joinstyle="miter"/>
                <v:path gradientshapeok="t" o:connecttype="rect"/>
              </v:shapetype>
              <v:shape id="Cuadro de texto 2" o:spid="_x0000_s1026" type="#_x0000_t202" style="position:absolute;left:0;text-align:left;margin-left:97.85pt;margin-top:3.4pt;width:228.75pt;height:35.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" fillcolor="white [3201]" stroked="f" strokeweight=".5pt">
                <v:textbox>
                  <w:txbxContent>
                    <w:p w14:paraId="5D23D9BA" w14:textId="7AAE5261" w:rsidR="00E652D8" w:rsidRPr="00E652D8" w:rsidRDefault="00E652D8" w:rsidP="00E652D8">
                      <w:pPr>
                        <w:jc w:val="center"/>
                        <w:rPr>
                          <w:b/>
                          <w:bCs/>
                          <w:i/>
                          <w:iCs/>
                          <w:sz w:val="18"/>
                          <w:szCs w:val="18"/>
                          <w:lang w:val="es-ES"/>
                        </w:rPr>
                      </w:pPr>
                      <w:r w:rsidRPr="00E652D8">
                        <w:rPr>
                          <w:b/>
                          <w:bCs/>
                          <w:i/>
                          <w:iCs/>
                          <w:sz w:val="18"/>
                          <w:szCs w:val="18"/>
                        </w:rPr>
                        <w:t>Borradores sobre Teoría General del Costo Prof. Enrique Nicolás Cartier</w:t>
                      </w:r>
                    </w:p>
                  </w:txbxContent>
                </v:textbox>
                <w10:wrap anchorx="margin"/>
              </v:shape>
            </w:pict>
          </mc:Fallback>
        </mc:AlternateContent>
      </w:r>
    </w:p>
    <w:p w14:paraId="6502928E" w14:textId="77777777" w:rsidR="00E652D8" w:rsidRDefault="00E652D8" w:rsidP="009E0060">
      <w:pPr>
        <w:spacing w:before="100" w:beforeAutospacing="1" w:after="100" w:afterAutospacing="1" w:line="240" w:lineRule="auto"/>
        <w:outlineLvl w:val="1"/>
        <w:rPr>
          <w:rFonts w:eastAsia="Times New Roman" w:cstheme="minorHAnsi"/>
          <w:b/>
          <w:bCs/>
          <w:sz w:val="24"/>
          <w:szCs w:val="24"/>
          <w:lang w:eastAsia="es-419"/>
        </w:rPr>
      </w:pPr>
    </w:p>
    <w:p w14:paraId="09B79CCC" w14:textId="2AFA7260"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1.2 Factores productivos y consumo de recursos</w:t>
      </w:r>
    </w:p>
    <w:p w14:paraId="64070570"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Toda acción realizada dentro de un proceso implica el consumo de recursos. Estos recursos, denominados factores productivos, constituyen los elementos necesarios para llevar a cabo las operaciones productivas. Entre los principales factores se encuentran:</w:t>
      </w:r>
    </w:p>
    <w:p w14:paraId="7C6896E4" w14:textId="77777777" w:rsidR="009E0060" w:rsidRPr="000607AB" w:rsidRDefault="009E0060" w:rsidP="009E0060">
      <w:pPr>
        <w:numPr>
          <w:ilvl w:val="0"/>
          <w:numId w:val="1"/>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materias primas y materiales</w:t>
      </w:r>
    </w:p>
    <w:p w14:paraId="537196AC" w14:textId="77777777" w:rsidR="009E0060" w:rsidRPr="000607AB" w:rsidRDefault="009E0060" w:rsidP="009E0060">
      <w:pPr>
        <w:numPr>
          <w:ilvl w:val="0"/>
          <w:numId w:val="1"/>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energía</w:t>
      </w:r>
    </w:p>
    <w:p w14:paraId="47AE296A" w14:textId="77777777" w:rsidR="009E0060" w:rsidRPr="000607AB" w:rsidRDefault="009E0060" w:rsidP="009E0060">
      <w:pPr>
        <w:numPr>
          <w:ilvl w:val="0"/>
          <w:numId w:val="1"/>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mano de obra</w:t>
      </w:r>
    </w:p>
    <w:p w14:paraId="7F7794AE" w14:textId="77777777" w:rsidR="009E0060" w:rsidRPr="000607AB" w:rsidRDefault="009E0060" w:rsidP="009E0060">
      <w:pPr>
        <w:numPr>
          <w:ilvl w:val="0"/>
          <w:numId w:val="1"/>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equipos e infraestructura</w:t>
      </w:r>
    </w:p>
    <w:p w14:paraId="298FDADD" w14:textId="77777777" w:rsidR="009E0060" w:rsidRPr="000607AB" w:rsidRDefault="009E0060" w:rsidP="009E0060">
      <w:pPr>
        <w:numPr>
          <w:ilvl w:val="0"/>
          <w:numId w:val="1"/>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conocimiento y tecnología</w:t>
      </w:r>
    </w:p>
    <w:p w14:paraId="0ECC094F"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combinación de estos factores determina la capacidad productiva de la empresa y su estructura de costos. Sin embargo, el simple reconocimiento de los factores no resulta suficiente para comprender la dinámica económica del sistema productivo. Es necesario analizar cómo estos factores son utilizados a través de las acciones y actividades que conforman los procesos.</w:t>
      </w:r>
    </w:p>
    <w:p w14:paraId="448DD7F1" w14:textId="77777777"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1.3 Acciones, actividades y generación de costos</w:t>
      </w:r>
    </w:p>
    <w:p w14:paraId="10A213E4"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Una de las ideas centrales del enfoque por procesos consiste en reconocer que </w:t>
      </w:r>
      <w:r w:rsidRPr="000607AB">
        <w:rPr>
          <w:rFonts w:eastAsia="Times New Roman" w:cstheme="minorHAnsi"/>
          <w:b/>
          <w:bCs/>
          <w:sz w:val="24"/>
          <w:szCs w:val="24"/>
          <w:lang w:eastAsia="es-419"/>
        </w:rPr>
        <w:t xml:space="preserve">los costos no son generados directamente por los productos, sino por las acciones </w:t>
      </w:r>
      <w:r w:rsidRPr="000607AB">
        <w:rPr>
          <w:rFonts w:eastAsia="Times New Roman" w:cstheme="minorHAnsi"/>
          <w:b/>
          <w:bCs/>
          <w:sz w:val="24"/>
          <w:szCs w:val="24"/>
          <w:lang w:eastAsia="es-419"/>
        </w:rPr>
        <w:lastRenderedPageBreak/>
        <w:t>necesarias para producirlos.</w:t>
      </w:r>
      <w:r w:rsidRPr="000607AB">
        <w:rPr>
          <w:rFonts w:eastAsia="Times New Roman" w:cstheme="minorHAnsi"/>
          <w:sz w:val="24"/>
          <w:szCs w:val="24"/>
          <w:lang w:eastAsia="es-419"/>
        </w:rPr>
        <w:t xml:space="preserve"> Cada actividad realizada en el marco de un proceso implica un consumo de recursos que se traduce en un costo económico.</w:t>
      </w:r>
    </w:p>
    <w:p w14:paraId="34E1D56A"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ejemplo, en una carpintería que fabrica muebles, el costo del producto no surge únicamente del material utilizado, sino también de las acciones de corte, armado, lijado, pintura, transporte interno y control de calidad. Si alguna de estas acciones se realiza de manera ineficiente o defectuosa, el consumo de recursos aumenta y, en consecuencia, se incrementa el costo total del producto.</w:t>
      </w:r>
    </w:p>
    <w:p w14:paraId="56C51734"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Esta interpretación permite comprender que la gestión de los costos debe orientarse hacia la optimización de los procesos y no únicamente hacia el control del gasto en insumos. La mejora de la eficiencia operativa implica reducir el consumo innecesario de recursos, eliminar actividades que no agregan valor y prevenir errores que generen retrabajos o desperdicios.</w:t>
      </w:r>
    </w:p>
    <w:p w14:paraId="6217FB9B" w14:textId="77777777"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1.4 El enfoque por procesos como base de la gestión moderna</w:t>
      </w:r>
    </w:p>
    <w:p w14:paraId="4D1C61B8"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enfoque por procesos se ha consolidado como uno de los principios fundamentales de los sistemas de gestión de calidad y de los modelos de excelencia organizacional. Su adopción permite a las empresas:</w:t>
      </w:r>
    </w:p>
    <w:p w14:paraId="54DDA5B6" w14:textId="77777777" w:rsidR="009E0060" w:rsidRPr="000607AB" w:rsidRDefault="009E0060" w:rsidP="009E0060">
      <w:pPr>
        <w:numPr>
          <w:ilvl w:val="0"/>
          <w:numId w:val="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mejorar la coordinación entre áreas</w:t>
      </w:r>
    </w:p>
    <w:p w14:paraId="562B1719" w14:textId="77777777" w:rsidR="009E0060" w:rsidRPr="000607AB" w:rsidRDefault="009E0060" w:rsidP="009E0060">
      <w:pPr>
        <w:numPr>
          <w:ilvl w:val="0"/>
          <w:numId w:val="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identificar cuellos de botella</w:t>
      </w:r>
    </w:p>
    <w:p w14:paraId="4E220E12" w14:textId="77777777" w:rsidR="009E0060" w:rsidRPr="000607AB" w:rsidRDefault="009E0060" w:rsidP="009E0060">
      <w:pPr>
        <w:numPr>
          <w:ilvl w:val="0"/>
          <w:numId w:val="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reducir tiempos de ciclo</w:t>
      </w:r>
    </w:p>
    <w:p w14:paraId="0B82A946" w14:textId="77777777" w:rsidR="009E0060" w:rsidRPr="000607AB" w:rsidRDefault="009E0060" w:rsidP="009E0060">
      <w:pPr>
        <w:numPr>
          <w:ilvl w:val="0"/>
          <w:numId w:val="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optimizar la utilización de recursos</w:t>
      </w:r>
    </w:p>
    <w:p w14:paraId="2EA4A903" w14:textId="664C2E14" w:rsidR="009E0060" w:rsidRPr="000607AB" w:rsidRDefault="009E0060" w:rsidP="009E0060">
      <w:pPr>
        <w:numPr>
          <w:ilvl w:val="0"/>
          <w:numId w:val="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incrementar la satisfacción del cliente</w:t>
      </w:r>
    </w:p>
    <w:p w14:paraId="7DF4B5F9" w14:textId="47813688" w:rsidR="009E0060" w:rsidRDefault="00821B80" w:rsidP="00E37703">
      <w:pPr>
        <w:spacing w:before="100" w:beforeAutospacing="1" w:after="100" w:afterAutospacing="1" w:line="240" w:lineRule="auto"/>
        <w:jc w:val="both"/>
        <w:rPr>
          <w:rFonts w:eastAsia="Times New Roman" w:cstheme="minorHAnsi"/>
          <w:sz w:val="24"/>
          <w:szCs w:val="24"/>
          <w:lang w:eastAsia="es-419"/>
        </w:rPr>
      </w:pPr>
      <w:r w:rsidRPr="00E652D8">
        <w:rPr>
          <w:rFonts w:eastAsia="Times New Roman" w:cstheme="minorHAnsi"/>
          <w:noProof/>
          <w:sz w:val="24"/>
          <w:szCs w:val="24"/>
          <w:lang w:eastAsia="es-419"/>
        </w:rPr>
        <w:drawing>
          <wp:anchor distT="0" distB="0" distL="114300" distR="114300" simplePos="0" relativeHeight="251663360" behindDoc="0" locked="0" layoutInCell="1" allowOverlap="1" wp14:anchorId="51B39DFB" wp14:editId="389287CE">
            <wp:simplePos x="0" y="0"/>
            <wp:positionH relativeFrom="column">
              <wp:posOffset>53340</wp:posOffset>
            </wp:positionH>
            <wp:positionV relativeFrom="paragraph">
              <wp:posOffset>975360</wp:posOffset>
            </wp:positionV>
            <wp:extent cx="5400040" cy="2599055"/>
            <wp:effectExtent l="0" t="0" r="0" b="0"/>
            <wp:wrapNone/>
            <wp:docPr id="4" name="Imagen 2">
              <a:extLst xmlns:a="http://schemas.openxmlformats.org/drawingml/2006/main">
                <a:ext uri="{FF2B5EF4-FFF2-40B4-BE49-F238E27FC236}">
                  <a16:creationId xmlns:a16="http://schemas.microsoft.com/office/drawing/2014/main" id="{B553CB11-3E2C-41F2-9B8C-313D7E7F7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B553CB11-3E2C-41F2-9B8C-313D7E7F72AF}"/>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400040" cy="2599055"/>
                    </a:xfrm>
                    <a:prstGeom prst="rect">
                      <a:avLst/>
                    </a:prstGeom>
                  </pic:spPr>
                </pic:pic>
              </a:graphicData>
            </a:graphic>
            <wp14:sizeRelH relativeFrom="page">
              <wp14:pctWidth>0</wp14:pctWidth>
            </wp14:sizeRelH>
            <wp14:sizeRelV relativeFrom="page">
              <wp14:pctHeight>0</wp14:pctHeight>
            </wp14:sizeRelV>
          </wp:anchor>
        </w:drawing>
      </w:r>
      <w:r w:rsidR="009E0060" w:rsidRPr="000607AB">
        <w:rPr>
          <w:rFonts w:eastAsia="Times New Roman" w:cstheme="minorHAnsi"/>
          <w:sz w:val="24"/>
          <w:szCs w:val="24"/>
          <w:lang w:eastAsia="es-419"/>
        </w:rPr>
        <w:t>Desde el punto de vista económico, este enfoque facilita la identificación de las causas estructurales de los costos y la evaluación del impacto de las decisiones operativas en la rentabilidad empresarial. La gestión basada en procesos promueve una visión preventiva orientada a evitar la generación de costos innecesarios, en lugar de limitarse a registrar sus efectos una vez que se han producido.</w:t>
      </w:r>
    </w:p>
    <w:p w14:paraId="008E1428" w14:textId="52FCCE3F" w:rsidR="00821B80" w:rsidRDefault="00821B80" w:rsidP="00E37703">
      <w:pPr>
        <w:spacing w:before="100" w:beforeAutospacing="1" w:after="100" w:afterAutospacing="1" w:line="240" w:lineRule="auto"/>
        <w:jc w:val="both"/>
        <w:rPr>
          <w:rFonts w:eastAsia="Times New Roman" w:cstheme="minorHAnsi"/>
          <w:sz w:val="24"/>
          <w:szCs w:val="24"/>
          <w:lang w:eastAsia="es-419"/>
        </w:rPr>
      </w:pPr>
    </w:p>
    <w:p w14:paraId="7639AC0C" w14:textId="77777777" w:rsidR="00821B80" w:rsidRDefault="00821B80" w:rsidP="00E37703">
      <w:pPr>
        <w:spacing w:before="100" w:beforeAutospacing="1" w:after="100" w:afterAutospacing="1" w:line="240" w:lineRule="auto"/>
        <w:jc w:val="both"/>
        <w:rPr>
          <w:rFonts w:eastAsia="Times New Roman" w:cstheme="minorHAnsi"/>
          <w:sz w:val="24"/>
          <w:szCs w:val="24"/>
          <w:lang w:eastAsia="es-419"/>
        </w:rPr>
      </w:pPr>
    </w:p>
    <w:p w14:paraId="58F27D64" w14:textId="77777777" w:rsidR="00821B80" w:rsidRDefault="00821B80" w:rsidP="00E37703">
      <w:pPr>
        <w:spacing w:before="100" w:beforeAutospacing="1" w:after="100" w:afterAutospacing="1" w:line="240" w:lineRule="auto"/>
        <w:jc w:val="both"/>
        <w:rPr>
          <w:rFonts w:eastAsia="Times New Roman" w:cstheme="minorHAnsi"/>
          <w:sz w:val="24"/>
          <w:szCs w:val="24"/>
          <w:lang w:eastAsia="es-419"/>
        </w:rPr>
      </w:pPr>
    </w:p>
    <w:p w14:paraId="386CE617" w14:textId="77777777" w:rsidR="00821B80" w:rsidRDefault="00821B80" w:rsidP="00E37703">
      <w:pPr>
        <w:spacing w:before="100" w:beforeAutospacing="1" w:after="100" w:afterAutospacing="1" w:line="240" w:lineRule="auto"/>
        <w:jc w:val="both"/>
        <w:rPr>
          <w:rFonts w:eastAsia="Times New Roman" w:cstheme="minorHAnsi"/>
          <w:sz w:val="24"/>
          <w:szCs w:val="24"/>
          <w:lang w:eastAsia="es-419"/>
        </w:rPr>
      </w:pPr>
    </w:p>
    <w:p w14:paraId="29F811EE" w14:textId="77777777" w:rsidR="00821B80" w:rsidRDefault="00821B80" w:rsidP="00E37703">
      <w:pPr>
        <w:spacing w:before="100" w:beforeAutospacing="1" w:after="100" w:afterAutospacing="1" w:line="240" w:lineRule="auto"/>
        <w:jc w:val="both"/>
        <w:rPr>
          <w:rFonts w:eastAsia="Times New Roman" w:cstheme="minorHAnsi"/>
          <w:sz w:val="24"/>
          <w:szCs w:val="24"/>
          <w:lang w:eastAsia="es-419"/>
        </w:rPr>
      </w:pPr>
    </w:p>
    <w:p w14:paraId="75581784" w14:textId="77777777" w:rsidR="00821B80" w:rsidRDefault="00821B80" w:rsidP="00E37703">
      <w:pPr>
        <w:spacing w:before="100" w:beforeAutospacing="1" w:after="100" w:afterAutospacing="1" w:line="240" w:lineRule="auto"/>
        <w:jc w:val="both"/>
        <w:rPr>
          <w:rFonts w:eastAsia="Times New Roman" w:cstheme="minorHAnsi"/>
          <w:sz w:val="24"/>
          <w:szCs w:val="24"/>
          <w:lang w:eastAsia="es-419"/>
        </w:rPr>
      </w:pPr>
    </w:p>
    <w:p w14:paraId="2CB3E226" w14:textId="32055761" w:rsidR="00821B80" w:rsidRDefault="00821B80" w:rsidP="00E37703">
      <w:pPr>
        <w:spacing w:before="100" w:beforeAutospacing="1" w:after="100" w:afterAutospacing="1" w:line="240" w:lineRule="auto"/>
        <w:jc w:val="both"/>
        <w:rPr>
          <w:rFonts w:eastAsia="Times New Roman" w:cstheme="minorHAnsi"/>
          <w:sz w:val="24"/>
          <w:szCs w:val="24"/>
          <w:lang w:eastAsia="es-419"/>
        </w:rPr>
      </w:pPr>
      <w:r>
        <w:rPr>
          <w:rFonts w:eastAsia="Times New Roman" w:cstheme="minorHAnsi"/>
          <w:noProof/>
          <w:sz w:val="24"/>
          <w:szCs w:val="24"/>
          <w:lang w:eastAsia="es-419"/>
        </w:rPr>
        <mc:AlternateContent>
          <mc:Choice Requires="wps">
            <w:drawing>
              <wp:anchor distT="0" distB="0" distL="114300" distR="114300" simplePos="0" relativeHeight="251662336" behindDoc="0" locked="0" layoutInCell="1" allowOverlap="1" wp14:anchorId="3DDA90F5" wp14:editId="4FA786EE">
                <wp:simplePos x="0" y="0"/>
                <wp:positionH relativeFrom="margin">
                  <wp:posOffset>1466850</wp:posOffset>
                </wp:positionH>
                <wp:positionV relativeFrom="paragraph">
                  <wp:posOffset>235585</wp:posOffset>
                </wp:positionV>
                <wp:extent cx="2905125" cy="447675"/>
                <wp:effectExtent l="0" t="0" r="9525" b="9525"/>
                <wp:wrapNone/>
                <wp:docPr id="3" name="Cuadro de texto 3"/>
                <wp:cNvGraphicFramePr/>
                <a:graphic xmlns:a="http://schemas.openxmlformats.org/drawingml/2006/main">
                  <a:graphicData uri="http://schemas.microsoft.com/office/word/2010/wordprocessingShape">
                    <wps:wsp>
                      <wps:cNvSpPr txBox="1"/>
                      <wps:spPr>
                        <a:xfrm>
                          <a:off x="0" y="0"/>
                          <a:ext cx="2905125" cy="447675"/>
                        </a:xfrm>
                        <a:prstGeom prst="rect">
                          <a:avLst/>
                        </a:prstGeom>
                        <a:solidFill>
                          <a:schemeClr val="lt1"/>
                        </a:solidFill>
                        <a:ln w="6350">
                          <a:noFill/>
                        </a:ln>
                      </wps:spPr>
                      <wps:txbx>
                        <w:txbxContent>
                          <w:p w14:paraId="6BACDA3E" w14:textId="77777777" w:rsidR="00E652D8" w:rsidRPr="00E652D8" w:rsidRDefault="00E652D8" w:rsidP="00E652D8">
                            <w:pPr>
                              <w:jc w:val="center"/>
                              <w:rPr>
                                <w:b/>
                                <w:bCs/>
                                <w:i/>
                                <w:iCs/>
                                <w:sz w:val="18"/>
                                <w:szCs w:val="18"/>
                                <w:lang w:val="es-ES"/>
                              </w:rPr>
                            </w:pPr>
                            <w:r w:rsidRPr="00E652D8">
                              <w:rPr>
                                <w:b/>
                                <w:bCs/>
                                <w:i/>
                                <w:iCs/>
                                <w:sz w:val="18"/>
                                <w:szCs w:val="18"/>
                              </w:rPr>
                              <w:t>Borradores sobre Teoría General del Costo Prof. Enrique Nicolás Cartier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A90F5" id="Cuadro de texto 3" o:spid="_x0000_s1027" type="#_x0000_t202" style="position:absolute;left:0;text-align:left;margin-left:115.5pt;margin-top:18.55pt;width:228.75pt;height:35.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" fillcolor="white [3201]" stroked="f" strokeweight=".5pt">
                <v:textbox>
                  <w:txbxContent>
                    <w:p w14:paraId="6BACDA3E" w14:textId="77777777" w:rsidR="00E652D8" w:rsidRPr="00E652D8" w:rsidRDefault="00E652D8" w:rsidP="00E652D8">
                      <w:pPr>
                        <w:jc w:val="center"/>
                        <w:rPr>
                          <w:b/>
                          <w:bCs/>
                          <w:i/>
                          <w:iCs/>
                          <w:sz w:val="18"/>
                          <w:szCs w:val="18"/>
                          <w:lang w:val="es-ES"/>
                        </w:rPr>
                      </w:pPr>
                      <w:r w:rsidRPr="00E652D8">
                        <w:rPr>
                          <w:b/>
                          <w:bCs/>
                          <w:i/>
                          <w:iCs/>
                          <w:sz w:val="18"/>
                          <w:szCs w:val="18"/>
                        </w:rPr>
                        <w:t>Borradores sobre Teoría General del Costo Prof. Enrique Nicolás Cartier</w:t>
                      </w:r>
                    </w:p>
                  </w:txbxContent>
                </v:textbox>
                <w10:wrap anchorx="margin"/>
              </v:shape>
            </w:pict>
          </mc:Fallback>
        </mc:AlternateContent>
      </w:r>
    </w:p>
    <w:p w14:paraId="11573F70" w14:textId="7138FB15" w:rsidR="00E652D8" w:rsidRDefault="00E652D8" w:rsidP="00E37703">
      <w:pPr>
        <w:spacing w:before="100" w:beforeAutospacing="1" w:after="100" w:afterAutospacing="1" w:line="240" w:lineRule="auto"/>
        <w:jc w:val="both"/>
        <w:rPr>
          <w:rFonts w:eastAsia="Times New Roman" w:cstheme="minorHAnsi"/>
          <w:sz w:val="24"/>
          <w:szCs w:val="24"/>
          <w:lang w:eastAsia="es-419"/>
        </w:rPr>
      </w:pPr>
    </w:p>
    <w:p w14:paraId="2FF60227" w14:textId="343527AC"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lastRenderedPageBreak/>
        <w:t>1.5 Relación entre procesos, calidad y costos</w:t>
      </w:r>
    </w:p>
    <w:p w14:paraId="0BBD4CD7" w14:textId="2415773A"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calidad de los procesos tiene una incidencia directa sobre la estructura de costos de la organización. Procesos mal diseñados o mal ejecutados generan defectos, demoras, desperdicios y reclamos que incrementan los costos operativos y afectan la competitividad. En cambio, procesos eficientes y estandarizados permiten reducir la variabilidad, mejorar la productividad y fortalecer la rentabilidad.</w:t>
      </w:r>
    </w:p>
    <w:p w14:paraId="78399032"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esta razón, el estudio de los costos de la no calidad debe comenzar necesariamente por el análisis de los procesos. La no calidad no es un fenómeno aislado, sino la consecuencia de deficiencias en la planificación, ejecución o control de las actividades productivas. Comprender esta relación constituye el primer paso para desarrollar estrategias de mejora que permitan generar valor económico sostenible.</w:t>
      </w:r>
    </w:p>
    <w:p w14:paraId="535DC1ED" w14:textId="77777777"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1.6 Ejemplo aplicado en una empresa regional</w:t>
      </w:r>
    </w:p>
    <w:p w14:paraId="4EE5935D"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Consideremos el caso de una empresa metalmecánica que fabrica piezas para la industria minera. Si el proceso de mecanizado presenta variaciones en las tolerancias dimensionales, se generarán retrabajos y desperdicio de material. Estas acciones adicionales implican un mayor consumo de horas máquina, energía y mano de obra, lo que incrementa el costo unitario del producto y reduce el margen de contribución.</w:t>
      </w:r>
    </w:p>
    <w:p w14:paraId="585330B3"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implementación de controles preventivos y la estandarización del proceso permiten reducir la variabilidad y evitar la generación de costos de no calidad. Este ejemplo ilustra cómo la gestión de los procesos constituye un elemento clave para comprender y controlar la dinámica económica de la producción.</w:t>
      </w:r>
    </w:p>
    <w:p w14:paraId="0A801BAC" w14:textId="77777777" w:rsidR="009E0060" w:rsidRPr="000607AB" w:rsidRDefault="009E0060" w:rsidP="009E0060">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1.7 Conclusión del capítulo</w:t>
      </w:r>
    </w:p>
    <w:p w14:paraId="6FB24463" w14:textId="77777777" w:rsidR="009E0060" w:rsidRPr="000607AB"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enfoque por procesos proporciona un marco conceptual sólido para analizar la generación de costos dentro de las organizaciones. Al reconocer que los costos surgen del consumo de recursos asociado a las acciones y actividades productivas, se establece una base teórica que permitirá, en los capítulos siguientes, profundizar en el estudio de los modelos de costeo y en el impacto económico de la calidad y la no calidad.</w:t>
      </w:r>
    </w:p>
    <w:p w14:paraId="3985E99F" w14:textId="7DD80373" w:rsidR="006C4D0A" w:rsidRDefault="009E0060" w:rsidP="00E3770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adopción de esta perspectiva resulta indispensable para desarrollar herramientas de gestión que permitan mejorar la eficiencia operativa, optimizar la utilización de los factores productivos y fortalecer la competitividad empresarial en entornos cada vez más exigentes.</w:t>
      </w:r>
      <w:r w:rsidR="00035BA1">
        <w:rPr>
          <w:rFonts w:eastAsia="Times New Roman" w:cstheme="minorHAnsi"/>
          <w:sz w:val="24"/>
          <w:szCs w:val="24"/>
          <w:lang w:eastAsia="es-419"/>
        </w:rPr>
        <w:pict w14:anchorId="15B38CE4">
          <v:rect id="_x0000_i1027" style="width:0;height:1.5pt" o:hralign="center" o:hrstd="t" o:hr="t" fillcolor="#a0a0a0" stroked="f"/>
        </w:pict>
      </w:r>
    </w:p>
    <w:p w14:paraId="5D54F96A" w14:textId="77777777" w:rsidR="00D823D3" w:rsidRPr="000607AB" w:rsidRDefault="00D823D3" w:rsidP="00D823D3">
      <w:pPr>
        <w:spacing w:before="100" w:beforeAutospacing="1" w:after="100" w:afterAutospacing="1" w:line="240" w:lineRule="auto"/>
        <w:outlineLvl w:val="0"/>
        <w:rPr>
          <w:rFonts w:eastAsia="Times New Roman" w:cstheme="minorHAnsi"/>
          <w:b/>
          <w:bCs/>
          <w:kern w:val="36"/>
          <w:sz w:val="24"/>
          <w:szCs w:val="24"/>
          <w:lang w:eastAsia="es-419"/>
        </w:rPr>
      </w:pPr>
      <w:r w:rsidRPr="000607AB">
        <w:rPr>
          <w:rFonts w:eastAsia="Times New Roman" w:cstheme="minorHAnsi"/>
          <w:b/>
          <w:bCs/>
          <w:kern w:val="36"/>
          <w:sz w:val="24"/>
          <w:szCs w:val="24"/>
          <w:lang w:eastAsia="es-419"/>
        </w:rPr>
        <w:t>CAPÍTULO II</w:t>
      </w:r>
    </w:p>
    <w:p w14:paraId="1FF14BB9" w14:textId="77777777" w:rsidR="00D823D3" w:rsidRPr="000607AB" w:rsidRDefault="00D823D3" w:rsidP="00D823D3">
      <w:pPr>
        <w:spacing w:before="100" w:beforeAutospacing="1" w:after="100" w:afterAutospacing="1" w:line="240" w:lineRule="auto"/>
        <w:outlineLvl w:val="0"/>
        <w:rPr>
          <w:rFonts w:eastAsia="Times New Roman" w:cstheme="minorHAnsi"/>
          <w:b/>
          <w:bCs/>
          <w:kern w:val="36"/>
          <w:sz w:val="24"/>
          <w:szCs w:val="24"/>
          <w:lang w:eastAsia="es-419"/>
        </w:rPr>
      </w:pPr>
      <w:r w:rsidRPr="000607AB">
        <w:rPr>
          <w:rFonts w:eastAsia="Times New Roman" w:cstheme="minorHAnsi"/>
          <w:b/>
          <w:bCs/>
          <w:kern w:val="36"/>
          <w:sz w:val="24"/>
          <w:szCs w:val="24"/>
          <w:lang w:eastAsia="es-419"/>
        </w:rPr>
        <w:t>Introducción al concepto de costo: ¿qué es el costo?</w:t>
      </w:r>
    </w:p>
    <w:p w14:paraId="06F2C77C" w14:textId="77777777" w:rsidR="00D823D3" w:rsidRPr="000607AB" w:rsidRDefault="00D823D3" w:rsidP="00D823D3">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2.1 La necesidad de una definición rigurosa de costo</w:t>
      </w:r>
    </w:p>
    <w:p w14:paraId="2ADB9A45" w14:textId="77777777"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lastRenderedPageBreak/>
        <w:t>El concepto de costo constituye uno de los pilares fundamentales de la gestión empresarial y del análisis económico de las organizaciones. Sin embargo, a pesar de su importancia central en la toma de decisiones, el término “costo” suele ser utilizado de manera ambigua o imprecisa en distintos ámbitos de la gestión.</w:t>
      </w:r>
    </w:p>
    <w:p w14:paraId="45BA01B6" w14:textId="77777777"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En el lenguaje cotidiano, es frecuente asociar el costo con cualquier tipo de desembolso monetario realizado por la empresa. Desde esta perspectiva simplificada, el costo se confunde con el gasto o con la salida de dinero, lo cual conduce a interpretaciones incompletas del fenómeno económico que subyace a los procesos productivos.</w:t>
      </w:r>
    </w:p>
    <w:p w14:paraId="0BE0893F" w14:textId="68F04A80" w:rsidR="00D823D3"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En realidad, el concepto de costo debe ser entendido como una relación entre los </w:t>
      </w:r>
      <w:r w:rsidRPr="000607AB">
        <w:rPr>
          <w:rFonts w:eastAsia="Times New Roman" w:cstheme="minorHAnsi"/>
          <w:b/>
          <w:bCs/>
          <w:sz w:val="24"/>
          <w:szCs w:val="24"/>
          <w:lang w:eastAsia="es-419"/>
        </w:rPr>
        <w:t>factores productivos utilizados y los objetivos productivos perseguidos por la organización</w:t>
      </w:r>
      <w:r w:rsidRPr="000607AB">
        <w:rPr>
          <w:rFonts w:eastAsia="Times New Roman" w:cstheme="minorHAnsi"/>
          <w:sz w:val="24"/>
          <w:szCs w:val="24"/>
          <w:lang w:eastAsia="es-419"/>
        </w:rPr>
        <w:t>. El costo no es simplemente una erogación financiera, sino la expresión económica del consumo de recursos necesarios para obtener un determinado resultado.</w:t>
      </w:r>
    </w:p>
    <w:p w14:paraId="6566FBDF" w14:textId="211779EF" w:rsidR="00821B80" w:rsidRDefault="00821B80" w:rsidP="006D526B">
      <w:pPr>
        <w:spacing w:before="100" w:beforeAutospacing="1" w:after="100" w:afterAutospacing="1" w:line="240" w:lineRule="auto"/>
        <w:jc w:val="both"/>
        <w:rPr>
          <w:rFonts w:eastAsia="Times New Roman" w:cstheme="minorHAnsi"/>
          <w:sz w:val="24"/>
          <w:szCs w:val="24"/>
          <w:lang w:eastAsia="es-419"/>
        </w:rPr>
      </w:pPr>
      <w:r w:rsidRPr="00821B80">
        <w:rPr>
          <w:rFonts w:eastAsia="Times New Roman" w:cstheme="minorHAnsi"/>
          <w:noProof/>
          <w:sz w:val="24"/>
          <w:szCs w:val="24"/>
          <w:lang w:eastAsia="es-419"/>
        </w:rPr>
        <w:drawing>
          <wp:anchor distT="0" distB="0" distL="114300" distR="114300" simplePos="0" relativeHeight="251664384" behindDoc="0" locked="0" layoutInCell="1" allowOverlap="1" wp14:anchorId="1CAD90C1" wp14:editId="56D9076F">
            <wp:simplePos x="0" y="0"/>
            <wp:positionH relativeFrom="column">
              <wp:posOffset>-203835</wp:posOffset>
            </wp:positionH>
            <wp:positionV relativeFrom="paragraph">
              <wp:posOffset>-2540</wp:posOffset>
            </wp:positionV>
            <wp:extent cx="5400040" cy="1980565"/>
            <wp:effectExtent l="0" t="0" r="0" b="635"/>
            <wp:wrapNone/>
            <wp:docPr id="6" name="Imagen 4">
              <a:extLst xmlns:a="http://schemas.openxmlformats.org/drawingml/2006/main">
                <a:ext uri="{FF2B5EF4-FFF2-40B4-BE49-F238E27FC236}">
                  <a16:creationId xmlns:a16="http://schemas.microsoft.com/office/drawing/2014/main" id="{B343B039-DA2A-BE57-CFFB-560DDF84E5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B343B039-DA2A-BE57-CFFB-560DDF84E55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400040" cy="1980565"/>
                    </a:xfrm>
                    <a:prstGeom prst="rect">
                      <a:avLst/>
                    </a:prstGeom>
                  </pic:spPr>
                </pic:pic>
              </a:graphicData>
            </a:graphic>
            <wp14:sizeRelH relativeFrom="page">
              <wp14:pctWidth>0</wp14:pctWidth>
            </wp14:sizeRelH>
            <wp14:sizeRelV relativeFrom="page">
              <wp14:pctHeight>0</wp14:pctHeight>
            </wp14:sizeRelV>
          </wp:anchor>
        </w:drawing>
      </w:r>
    </w:p>
    <w:p w14:paraId="44EA9099" w14:textId="75BA16BE" w:rsidR="00821B80" w:rsidRDefault="00821B80" w:rsidP="006D526B">
      <w:pPr>
        <w:spacing w:before="100" w:beforeAutospacing="1" w:after="100" w:afterAutospacing="1" w:line="240" w:lineRule="auto"/>
        <w:jc w:val="both"/>
        <w:rPr>
          <w:rFonts w:eastAsia="Times New Roman" w:cstheme="minorHAnsi"/>
          <w:sz w:val="24"/>
          <w:szCs w:val="24"/>
          <w:lang w:eastAsia="es-419"/>
        </w:rPr>
      </w:pPr>
    </w:p>
    <w:p w14:paraId="7F077D11" w14:textId="5D55F3BA" w:rsidR="00821B80" w:rsidRDefault="00821B80" w:rsidP="006D526B">
      <w:pPr>
        <w:spacing w:before="100" w:beforeAutospacing="1" w:after="100" w:afterAutospacing="1" w:line="240" w:lineRule="auto"/>
        <w:jc w:val="both"/>
        <w:rPr>
          <w:rFonts w:eastAsia="Times New Roman" w:cstheme="minorHAnsi"/>
          <w:sz w:val="24"/>
          <w:szCs w:val="24"/>
          <w:lang w:eastAsia="es-419"/>
        </w:rPr>
      </w:pPr>
    </w:p>
    <w:p w14:paraId="45741ED5" w14:textId="12CF9950" w:rsidR="00821B80" w:rsidRDefault="00821B80" w:rsidP="006D526B">
      <w:pPr>
        <w:spacing w:before="100" w:beforeAutospacing="1" w:after="100" w:afterAutospacing="1" w:line="240" w:lineRule="auto"/>
        <w:jc w:val="both"/>
        <w:rPr>
          <w:rFonts w:eastAsia="Times New Roman" w:cstheme="minorHAnsi"/>
          <w:sz w:val="24"/>
          <w:szCs w:val="24"/>
          <w:lang w:eastAsia="es-419"/>
        </w:rPr>
      </w:pPr>
    </w:p>
    <w:p w14:paraId="413953ED" w14:textId="4F5577F9" w:rsidR="00821B80" w:rsidRDefault="00821B80" w:rsidP="006D526B">
      <w:pPr>
        <w:spacing w:before="100" w:beforeAutospacing="1" w:after="100" w:afterAutospacing="1" w:line="240" w:lineRule="auto"/>
        <w:jc w:val="both"/>
        <w:rPr>
          <w:rFonts w:eastAsia="Times New Roman" w:cstheme="minorHAnsi"/>
          <w:sz w:val="24"/>
          <w:szCs w:val="24"/>
          <w:lang w:eastAsia="es-419"/>
        </w:rPr>
      </w:pPr>
    </w:p>
    <w:p w14:paraId="1CE8733C" w14:textId="439CE386" w:rsidR="00821B80" w:rsidRDefault="00821B80" w:rsidP="006D526B">
      <w:pPr>
        <w:spacing w:before="100" w:beforeAutospacing="1" w:after="100" w:afterAutospacing="1" w:line="240" w:lineRule="auto"/>
        <w:jc w:val="both"/>
        <w:rPr>
          <w:rFonts w:eastAsia="Times New Roman" w:cstheme="minorHAnsi"/>
          <w:sz w:val="24"/>
          <w:szCs w:val="24"/>
          <w:lang w:eastAsia="es-419"/>
        </w:rPr>
      </w:pPr>
      <w:r>
        <w:rPr>
          <w:rFonts w:eastAsia="Times New Roman" w:cstheme="minorHAnsi"/>
          <w:noProof/>
          <w:sz w:val="24"/>
          <w:szCs w:val="24"/>
          <w:lang w:eastAsia="es-419"/>
        </w:rPr>
        <mc:AlternateContent>
          <mc:Choice Requires="wps">
            <w:drawing>
              <wp:anchor distT="0" distB="0" distL="114300" distR="114300" simplePos="0" relativeHeight="251666432" behindDoc="0" locked="0" layoutInCell="1" allowOverlap="1" wp14:anchorId="0A6AFFCD" wp14:editId="3445302C">
                <wp:simplePos x="0" y="0"/>
                <wp:positionH relativeFrom="margin">
                  <wp:posOffset>1466850</wp:posOffset>
                </wp:positionH>
                <wp:positionV relativeFrom="paragraph">
                  <wp:posOffset>220345</wp:posOffset>
                </wp:positionV>
                <wp:extent cx="2905125" cy="447675"/>
                <wp:effectExtent l="0" t="0" r="9525" b="9525"/>
                <wp:wrapNone/>
                <wp:docPr id="7" name="Cuadro de texto 7"/>
                <wp:cNvGraphicFramePr/>
                <a:graphic xmlns:a="http://schemas.openxmlformats.org/drawingml/2006/main">
                  <a:graphicData uri="http://schemas.microsoft.com/office/word/2010/wordprocessingShape">
                    <wps:wsp>
                      <wps:cNvSpPr txBox="1"/>
                      <wps:spPr>
                        <a:xfrm>
                          <a:off x="0" y="0"/>
                          <a:ext cx="2905125" cy="447675"/>
                        </a:xfrm>
                        <a:prstGeom prst="rect">
                          <a:avLst/>
                        </a:prstGeom>
                        <a:solidFill>
                          <a:schemeClr val="lt1"/>
                        </a:solidFill>
                        <a:ln w="6350">
                          <a:noFill/>
                        </a:ln>
                      </wps:spPr>
                      <wps:txbx>
                        <w:txbxContent>
                          <w:p w14:paraId="2A0BDD82" w14:textId="77777777" w:rsidR="00821B80" w:rsidRPr="00E652D8" w:rsidRDefault="00821B80" w:rsidP="00821B80">
                            <w:pPr>
                              <w:jc w:val="center"/>
                              <w:rPr>
                                <w:b/>
                                <w:bCs/>
                                <w:i/>
                                <w:iCs/>
                                <w:sz w:val="18"/>
                                <w:szCs w:val="18"/>
                                <w:lang w:val="es-ES"/>
                              </w:rPr>
                            </w:pPr>
                            <w:r w:rsidRPr="00E652D8">
                              <w:rPr>
                                <w:b/>
                                <w:bCs/>
                                <w:i/>
                                <w:iCs/>
                                <w:sz w:val="18"/>
                                <w:szCs w:val="18"/>
                              </w:rPr>
                              <w:t>Borradores sobre Teoría General del Costo Prof. Enrique Nicolás Cartier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AFFCD" id="Cuadro de texto 7" o:spid="_x0000_s1028" type="#_x0000_t202" style="position:absolute;left:0;text-align:left;margin-left:115.5pt;margin-top:17.35pt;width:228.75pt;height:3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" fillcolor="white [3201]" stroked="f" strokeweight=".5pt">
                <v:textbox>
                  <w:txbxContent>
                    <w:p w14:paraId="2A0BDD82" w14:textId="77777777" w:rsidR="00821B80" w:rsidRPr="00E652D8" w:rsidRDefault="00821B80" w:rsidP="00821B80">
                      <w:pPr>
                        <w:jc w:val="center"/>
                        <w:rPr>
                          <w:b/>
                          <w:bCs/>
                          <w:i/>
                          <w:iCs/>
                          <w:sz w:val="18"/>
                          <w:szCs w:val="18"/>
                          <w:lang w:val="es-ES"/>
                        </w:rPr>
                      </w:pPr>
                      <w:r w:rsidRPr="00E652D8">
                        <w:rPr>
                          <w:b/>
                          <w:bCs/>
                          <w:i/>
                          <w:iCs/>
                          <w:sz w:val="18"/>
                          <w:szCs w:val="18"/>
                        </w:rPr>
                        <w:t>Borradores sobre Teoría General del Costo Prof. Enrique Nicolás Cartier</w:t>
                      </w:r>
                    </w:p>
                  </w:txbxContent>
                </v:textbox>
                <w10:wrap anchorx="margin"/>
              </v:shape>
            </w:pict>
          </mc:Fallback>
        </mc:AlternateContent>
      </w:r>
    </w:p>
    <w:p w14:paraId="49F22135" w14:textId="24F41A2D" w:rsidR="00821B80" w:rsidRPr="000607AB" w:rsidRDefault="00821B80" w:rsidP="006D526B">
      <w:pPr>
        <w:spacing w:before="100" w:beforeAutospacing="1" w:after="100" w:afterAutospacing="1" w:line="240" w:lineRule="auto"/>
        <w:jc w:val="both"/>
        <w:rPr>
          <w:rFonts w:eastAsia="Times New Roman" w:cstheme="minorHAnsi"/>
          <w:sz w:val="24"/>
          <w:szCs w:val="24"/>
          <w:lang w:eastAsia="es-419"/>
        </w:rPr>
      </w:pPr>
    </w:p>
    <w:p w14:paraId="47DD35E7" w14:textId="77777777" w:rsidR="0060764F" w:rsidRDefault="00D823D3" w:rsidP="00E652D8">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Esta distinción resulta esencial para comprender la dinámica económica de las organizaciones y para desarrollar modelos de análisis que permitan evaluar la eficiencia en el uso de los recursos.</w:t>
      </w:r>
    </w:p>
    <w:p w14:paraId="0A0175A5" w14:textId="721918E6" w:rsidR="00D823D3" w:rsidRPr="000607AB" w:rsidRDefault="0060764F" w:rsidP="00E652D8">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2.2 Diferencia entre gasto, erogación, inversión y costo</w:t>
      </w:r>
    </w:p>
    <w:p w14:paraId="750ADE3B" w14:textId="77777777"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Para avanzar hacia una comprensión rigurosa del concepto de costo, es necesario diferenciarlo de otros términos que suelen emplearse indistintamente en el lenguaje empresarial.</w:t>
      </w:r>
    </w:p>
    <w:p w14:paraId="3CFC6C7A" w14:textId="77777777"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b/>
          <w:bCs/>
          <w:sz w:val="24"/>
          <w:szCs w:val="24"/>
          <w:lang w:eastAsia="es-419"/>
        </w:rPr>
        <w:t>Erogación</w:t>
      </w:r>
      <w:r w:rsidRPr="000607AB">
        <w:rPr>
          <w:rFonts w:eastAsia="Times New Roman" w:cstheme="minorHAnsi"/>
          <w:sz w:val="24"/>
          <w:szCs w:val="24"/>
          <w:lang w:eastAsia="es-419"/>
        </w:rPr>
        <w:br/>
        <w:t>La erogación representa la salida efectiva de dinero de la empresa. Se trata de un fenómeno financiero que refleja el pago de un recurso o servicio adquirido.</w:t>
      </w:r>
    </w:p>
    <w:p w14:paraId="3ADA65A7" w14:textId="77777777"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b/>
          <w:bCs/>
          <w:sz w:val="24"/>
          <w:szCs w:val="24"/>
          <w:lang w:eastAsia="es-419"/>
        </w:rPr>
        <w:t>Gasto</w:t>
      </w:r>
      <w:r w:rsidRPr="000607AB">
        <w:rPr>
          <w:rFonts w:eastAsia="Times New Roman" w:cstheme="minorHAnsi"/>
          <w:sz w:val="24"/>
          <w:szCs w:val="24"/>
          <w:lang w:eastAsia="es-419"/>
        </w:rPr>
        <w:br/>
        <w:t>El gasto se refiere al reconocimiento contable de una erogación asociada al funcionamiento general de la organización. Por ejemplo, el pago de servicios administrativos, alquileres o gastos comerciales.</w:t>
      </w:r>
    </w:p>
    <w:p w14:paraId="677A8FA2" w14:textId="77777777"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b/>
          <w:bCs/>
          <w:sz w:val="24"/>
          <w:szCs w:val="24"/>
          <w:lang w:eastAsia="es-419"/>
        </w:rPr>
        <w:lastRenderedPageBreak/>
        <w:t>Inversión</w:t>
      </w:r>
      <w:r w:rsidRPr="000607AB">
        <w:rPr>
          <w:rFonts w:eastAsia="Times New Roman" w:cstheme="minorHAnsi"/>
          <w:sz w:val="24"/>
          <w:szCs w:val="24"/>
          <w:lang w:eastAsia="es-419"/>
        </w:rPr>
        <w:br/>
        <w:t>La inversión implica la adquisición de un activo que generará beneficios económicos en el futuro, como maquinaria, infraestructura o tecnología.</w:t>
      </w:r>
    </w:p>
    <w:p w14:paraId="63E51D21" w14:textId="141299D4" w:rsidR="00D823D3" w:rsidRPr="000607AB" w:rsidRDefault="00D823D3" w:rsidP="006D526B">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b/>
          <w:bCs/>
          <w:sz w:val="24"/>
          <w:szCs w:val="24"/>
          <w:lang w:eastAsia="es-419"/>
        </w:rPr>
        <w:t>Costo</w:t>
      </w:r>
      <w:r w:rsidRPr="000607AB">
        <w:rPr>
          <w:rFonts w:eastAsia="Times New Roman" w:cstheme="minorHAnsi"/>
          <w:sz w:val="24"/>
          <w:szCs w:val="24"/>
          <w:lang w:eastAsia="es-419"/>
        </w:rPr>
        <w:br/>
        <w:t xml:space="preserve">El costo, en cambio, representa el </w:t>
      </w:r>
      <w:r w:rsidRPr="000607AB">
        <w:rPr>
          <w:rFonts w:eastAsia="Times New Roman" w:cstheme="minorHAnsi"/>
          <w:b/>
          <w:bCs/>
          <w:sz w:val="24"/>
          <w:szCs w:val="24"/>
          <w:lang w:eastAsia="es-419"/>
        </w:rPr>
        <w:t>valor económico de los recursos consumidos</w:t>
      </w:r>
      <w:r w:rsidR="006D526B" w:rsidRPr="000607AB">
        <w:rPr>
          <w:rFonts w:eastAsia="Times New Roman" w:cstheme="minorHAnsi"/>
          <w:b/>
          <w:bCs/>
          <w:sz w:val="24"/>
          <w:szCs w:val="24"/>
          <w:lang w:eastAsia="es-419"/>
        </w:rPr>
        <w:t xml:space="preserve"> para alcanzar un objetivo </w:t>
      </w:r>
      <w:proofErr w:type="gramStart"/>
      <w:r w:rsidR="006D526B" w:rsidRPr="000607AB">
        <w:rPr>
          <w:rFonts w:eastAsia="Times New Roman" w:cstheme="minorHAnsi"/>
          <w:b/>
          <w:bCs/>
          <w:sz w:val="24"/>
          <w:szCs w:val="24"/>
          <w:lang w:eastAsia="es-419"/>
        </w:rPr>
        <w:t>económico ,</w:t>
      </w:r>
      <w:proofErr w:type="gramEnd"/>
      <w:r w:rsidR="006D526B" w:rsidRPr="000607AB">
        <w:rPr>
          <w:rFonts w:eastAsia="Times New Roman" w:cstheme="minorHAnsi"/>
          <w:b/>
          <w:bCs/>
          <w:sz w:val="24"/>
          <w:szCs w:val="24"/>
          <w:lang w:eastAsia="es-419"/>
        </w:rPr>
        <w:t xml:space="preserve"> para </w:t>
      </w:r>
      <w:r w:rsidRPr="000607AB">
        <w:rPr>
          <w:rFonts w:eastAsia="Times New Roman" w:cstheme="minorHAnsi"/>
          <w:b/>
          <w:bCs/>
          <w:sz w:val="24"/>
          <w:szCs w:val="24"/>
          <w:lang w:eastAsia="es-419"/>
        </w:rPr>
        <w:t>la producción de bienes o servicios</w:t>
      </w:r>
      <w:r w:rsidRPr="000607AB">
        <w:rPr>
          <w:rFonts w:eastAsia="Times New Roman" w:cstheme="minorHAnsi"/>
          <w:sz w:val="24"/>
          <w:szCs w:val="24"/>
          <w:lang w:eastAsia="es-419"/>
        </w:rPr>
        <w:t>. No depende necesariamente del momento en que se produce la erogación, sino del momento en que los recursos son utilizados dentro del proceso productivo.</w:t>
      </w:r>
    </w:p>
    <w:p w14:paraId="7630A68A" w14:textId="77777777" w:rsidR="0060764F" w:rsidRDefault="00D823D3" w:rsidP="00E652D8">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ejemplo, una empresa puede comprar madera hoy (erogación), pero el costo asociado a esa madera se reconocerá cuando sea utilizada en la fabricación de un mueble.</w:t>
      </w:r>
    </w:p>
    <w:p w14:paraId="677B5F9B" w14:textId="7C6CD4E7" w:rsidR="00D823D3" w:rsidRPr="000607AB" w:rsidRDefault="0060764F" w:rsidP="00E652D8">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2.3 El costo como relación entre factores y objetivos</w:t>
      </w:r>
    </w:p>
    <w:p w14:paraId="030F99B3"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Desde una perspectiva económica, el costo puede definirse como:</w:t>
      </w:r>
    </w:p>
    <w:p w14:paraId="08881A15" w14:textId="77777777" w:rsidR="00D823D3" w:rsidRPr="000607AB" w:rsidRDefault="00D823D3" w:rsidP="006D526B">
      <w:pPr>
        <w:spacing w:beforeAutospacing="1" w:after="100" w:afterAutospacing="1" w:line="240" w:lineRule="auto"/>
        <w:jc w:val="both"/>
        <w:rPr>
          <w:rFonts w:eastAsia="Times New Roman" w:cstheme="minorHAnsi"/>
          <w:sz w:val="24"/>
          <w:szCs w:val="24"/>
          <w:lang w:eastAsia="es-419"/>
        </w:rPr>
      </w:pPr>
      <w:r w:rsidRPr="000607AB">
        <w:rPr>
          <w:rFonts w:eastAsia="Times New Roman" w:cstheme="minorHAnsi"/>
          <w:b/>
          <w:bCs/>
          <w:sz w:val="24"/>
          <w:szCs w:val="24"/>
          <w:lang w:eastAsia="es-419"/>
        </w:rPr>
        <w:t>La expresión monetaria del consumo de factores productivos necesarios para alcanzar un objetivo productivo determinado.</w:t>
      </w:r>
    </w:p>
    <w:p w14:paraId="685D57FE"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Esta definición pone en evidencia tres elementos fundamentales:</w:t>
      </w:r>
    </w:p>
    <w:p w14:paraId="60059D3A" w14:textId="77777777" w:rsidR="00D823D3" w:rsidRPr="000607AB" w:rsidRDefault="00D823D3" w:rsidP="00D823D3">
      <w:pPr>
        <w:numPr>
          <w:ilvl w:val="0"/>
          <w:numId w:val="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b/>
          <w:bCs/>
          <w:sz w:val="24"/>
          <w:szCs w:val="24"/>
          <w:lang w:eastAsia="es-419"/>
        </w:rPr>
        <w:t>La existencia de un objetivo productivo</w:t>
      </w:r>
      <w:r w:rsidRPr="000607AB">
        <w:rPr>
          <w:rFonts w:eastAsia="Times New Roman" w:cstheme="minorHAnsi"/>
          <w:sz w:val="24"/>
          <w:szCs w:val="24"/>
          <w:lang w:eastAsia="es-419"/>
        </w:rPr>
        <w:br/>
        <w:t>Toda actividad productiva se orienta a la obtención de un resultado: un producto o un servicio.</w:t>
      </w:r>
    </w:p>
    <w:p w14:paraId="526DB58D" w14:textId="77777777" w:rsidR="00D823D3" w:rsidRPr="000607AB" w:rsidRDefault="00D823D3" w:rsidP="00D823D3">
      <w:pPr>
        <w:numPr>
          <w:ilvl w:val="0"/>
          <w:numId w:val="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b/>
          <w:bCs/>
          <w:sz w:val="24"/>
          <w:szCs w:val="24"/>
          <w:lang w:eastAsia="es-419"/>
        </w:rPr>
        <w:t>La necesidad de factores productivos</w:t>
      </w:r>
      <w:r w:rsidRPr="000607AB">
        <w:rPr>
          <w:rFonts w:eastAsia="Times New Roman" w:cstheme="minorHAnsi"/>
          <w:sz w:val="24"/>
          <w:szCs w:val="24"/>
          <w:lang w:eastAsia="es-419"/>
        </w:rPr>
        <w:br/>
        <w:t>Para alcanzar ese resultado es necesario utilizar recursos tales como materiales, trabajo, energía o tecnología.</w:t>
      </w:r>
    </w:p>
    <w:p w14:paraId="55DAC940" w14:textId="77777777" w:rsidR="00D823D3" w:rsidRPr="000607AB" w:rsidRDefault="00D823D3" w:rsidP="00D823D3">
      <w:pPr>
        <w:numPr>
          <w:ilvl w:val="0"/>
          <w:numId w:val="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b/>
          <w:bCs/>
          <w:sz w:val="24"/>
          <w:szCs w:val="24"/>
          <w:lang w:eastAsia="es-419"/>
        </w:rPr>
        <w:t>La cuantificación monetaria del consumo de esos factores</w:t>
      </w:r>
      <w:r w:rsidRPr="000607AB">
        <w:rPr>
          <w:rFonts w:eastAsia="Times New Roman" w:cstheme="minorHAnsi"/>
          <w:sz w:val="24"/>
          <w:szCs w:val="24"/>
          <w:lang w:eastAsia="es-419"/>
        </w:rPr>
        <w:br/>
        <w:t>El costo permite expresar en términos económicos el uso de los recursos.</w:t>
      </w:r>
    </w:p>
    <w:p w14:paraId="6693D012" w14:textId="77777777" w:rsidR="0060764F" w:rsidRDefault="00D823D3" w:rsidP="00E652D8">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 este modo, el costo se convierte en un indicador fundamental para evaluar la eficiencia con la que la organización transforma recursos en resultados.</w:t>
      </w:r>
    </w:p>
    <w:p w14:paraId="6C068B99" w14:textId="567BCDD2" w:rsidR="00D823D3" w:rsidRPr="000607AB" w:rsidRDefault="0060764F" w:rsidP="00E652D8">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2.4 El componente físico del costo</w:t>
      </w:r>
    </w:p>
    <w:p w14:paraId="522658B4"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Todo costo posee un </w:t>
      </w:r>
      <w:r w:rsidRPr="000607AB">
        <w:rPr>
          <w:rFonts w:eastAsia="Times New Roman" w:cstheme="minorHAnsi"/>
          <w:b/>
          <w:bCs/>
          <w:sz w:val="24"/>
          <w:szCs w:val="24"/>
          <w:lang w:eastAsia="es-419"/>
        </w:rPr>
        <w:t>componente físico</w:t>
      </w:r>
      <w:r w:rsidRPr="000607AB">
        <w:rPr>
          <w:rFonts w:eastAsia="Times New Roman" w:cstheme="minorHAnsi"/>
          <w:sz w:val="24"/>
          <w:szCs w:val="24"/>
          <w:lang w:eastAsia="es-419"/>
        </w:rPr>
        <w:t>, que representa la cantidad de factores productivos necesarios para realizar una determinada actividad.</w:t>
      </w:r>
    </w:p>
    <w:p w14:paraId="2425CF6D"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Por ejemplo, en la producción de una mesa de madera, el componente físico del costo podría incluir:</w:t>
      </w:r>
    </w:p>
    <w:p w14:paraId="599360DD" w14:textId="77777777" w:rsidR="00D823D3" w:rsidRPr="000607AB" w:rsidRDefault="00D823D3" w:rsidP="00D823D3">
      <w:pPr>
        <w:numPr>
          <w:ilvl w:val="0"/>
          <w:numId w:val="4"/>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10 kg de madera</w:t>
      </w:r>
    </w:p>
    <w:p w14:paraId="05F7D714" w14:textId="77777777" w:rsidR="00D823D3" w:rsidRPr="000607AB" w:rsidRDefault="00D823D3" w:rsidP="00D823D3">
      <w:pPr>
        <w:numPr>
          <w:ilvl w:val="0"/>
          <w:numId w:val="4"/>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2 horas de trabajo del carpintero</w:t>
      </w:r>
    </w:p>
    <w:p w14:paraId="1002D71C" w14:textId="77777777" w:rsidR="00D823D3" w:rsidRPr="000607AB" w:rsidRDefault="00D823D3" w:rsidP="00D823D3">
      <w:pPr>
        <w:numPr>
          <w:ilvl w:val="0"/>
          <w:numId w:val="4"/>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0,5 litros de barniz</w:t>
      </w:r>
    </w:p>
    <w:p w14:paraId="58031387" w14:textId="77777777" w:rsidR="00D823D3" w:rsidRPr="000607AB" w:rsidRDefault="00D823D3" w:rsidP="00D823D3">
      <w:pPr>
        <w:numPr>
          <w:ilvl w:val="0"/>
          <w:numId w:val="4"/>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0,2 kWh de energía eléctrica</w:t>
      </w:r>
    </w:p>
    <w:p w14:paraId="09111164"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lastRenderedPageBreak/>
        <w:t xml:space="preserve">Estos elementos representan las </w:t>
      </w:r>
      <w:r w:rsidRPr="000607AB">
        <w:rPr>
          <w:rFonts w:eastAsia="Times New Roman" w:cstheme="minorHAnsi"/>
          <w:b/>
          <w:bCs/>
          <w:sz w:val="24"/>
          <w:szCs w:val="24"/>
          <w:lang w:eastAsia="es-419"/>
        </w:rPr>
        <w:t>cantidades físicas de recursos utilizadas</w:t>
      </w:r>
      <w:r w:rsidRPr="000607AB">
        <w:rPr>
          <w:rFonts w:eastAsia="Times New Roman" w:cstheme="minorHAnsi"/>
          <w:sz w:val="24"/>
          <w:szCs w:val="24"/>
          <w:lang w:eastAsia="es-419"/>
        </w:rPr>
        <w:t xml:space="preserve"> en el proceso productivo.</w:t>
      </w:r>
    </w:p>
    <w:p w14:paraId="17CEF1FF" w14:textId="77777777" w:rsidR="0060764F" w:rsidRDefault="00D823D3" w:rsidP="00E4634A">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análisis del componente físico del costo resulta fundamental para mejorar la eficiencia de los procesos, ya que permite identificar oportunidades de reducción en el consumo de recursos.</w:t>
      </w:r>
    </w:p>
    <w:p w14:paraId="2E1EA136" w14:textId="1FA1A8A1" w:rsidR="00D823D3" w:rsidRPr="000607AB" w:rsidRDefault="0060764F" w:rsidP="00E4634A">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2.5 El componente monetario del costo</w:t>
      </w:r>
    </w:p>
    <w:p w14:paraId="681B532E"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El segundo elemento del costo es el </w:t>
      </w:r>
      <w:r w:rsidRPr="000607AB">
        <w:rPr>
          <w:rFonts w:eastAsia="Times New Roman" w:cstheme="minorHAnsi"/>
          <w:b/>
          <w:bCs/>
          <w:sz w:val="24"/>
          <w:szCs w:val="24"/>
          <w:lang w:eastAsia="es-419"/>
        </w:rPr>
        <w:t>componente monetario</w:t>
      </w:r>
      <w:r w:rsidRPr="000607AB">
        <w:rPr>
          <w:rFonts w:eastAsia="Times New Roman" w:cstheme="minorHAnsi"/>
          <w:sz w:val="24"/>
          <w:szCs w:val="24"/>
          <w:lang w:eastAsia="es-419"/>
        </w:rPr>
        <w:t>, que corresponde al valor económico de cada factor productivo.</w:t>
      </w:r>
    </w:p>
    <w:p w14:paraId="7B52FF3F"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Continuando con el ejemplo anterior, si asignamos un valor monetario a cada factor, podríamos obtener: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2"/>
        <w:gridCol w:w="973"/>
        <w:gridCol w:w="1549"/>
        <w:gridCol w:w="886"/>
      </w:tblGrid>
      <w:tr w:rsidR="00D823D3" w:rsidRPr="000607AB" w14:paraId="40D3F9A7" w14:textId="77777777" w:rsidTr="00D104B3">
        <w:trPr>
          <w:tblHeader/>
          <w:tblCellSpacing w:w="15" w:type="dxa"/>
        </w:trPr>
        <w:tc>
          <w:tcPr>
            <w:tcW w:w="0" w:type="auto"/>
            <w:vAlign w:val="center"/>
            <w:hideMark/>
          </w:tcPr>
          <w:p w14:paraId="3A171789" w14:textId="77777777" w:rsidR="00D823D3" w:rsidRPr="000607AB" w:rsidRDefault="00D823D3" w:rsidP="00D823D3">
            <w:pPr>
              <w:spacing w:after="0" w:line="240" w:lineRule="auto"/>
              <w:jc w:val="center"/>
              <w:rPr>
                <w:rFonts w:eastAsia="Times New Roman" w:cstheme="minorHAnsi"/>
                <w:b/>
                <w:bCs/>
                <w:sz w:val="24"/>
                <w:szCs w:val="24"/>
                <w:lang w:eastAsia="es-419"/>
              </w:rPr>
            </w:pPr>
            <w:r w:rsidRPr="000607AB">
              <w:rPr>
                <w:rFonts w:eastAsia="Times New Roman" w:cstheme="minorHAnsi"/>
                <w:b/>
                <w:bCs/>
                <w:sz w:val="24"/>
                <w:szCs w:val="24"/>
                <w:lang w:eastAsia="es-419"/>
              </w:rPr>
              <w:t>Factor productivo</w:t>
            </w:r>
          </w:p>
        </w:tc>
        <w:tc>
          <w:tcPr>
            <w:tcW w:w="0" w:type="auto"/>
            <w:vAlign w:val="center"/>
            <w:hideMark/>
          </w:tcPr>
          <w:p w14:paraId="22EEC228" w14:textId="77777777" w:rsidR="00D823D3" w:rsidRPr="000607AB" w:rsidRDefault="00D823D3" w:rsidP="00D823D3">
            <w:pPr>
              <w:spacing w:after="0" w:line="240" w:lineRule="auto"/>
              <w:jc w:val="center"/>
              <w:rPr>
                <w:rFonts w:eastAsia="Times New Roman" w:cstheme="minorHAnsi"/>
                <w:b/>
                <w:bCs/>
                <w:sz w:val="24"/>
                <w:szCs w:val="24"/>
                <w:lang w:eastAsia="es-419"/>
              </w:rPr>
            </w:pPr>
            <w:r w:rsidRPr="000607AB">
              <w:rPr>
                <w:rFonts w:eastAsia="Times New Roman" w:cstheme="minorHAnsi"/>
                <w:b/>
                <w:bCs/>
                <w:sz w:val="24"/>
                <w:szCs w:val="24"/>
                <w:lang w:eastAsia="es-419"/>
              </w:rPr>
              <w:t>Cantidad</w:t>
            </w:r>
          </w:p>
        </w:tc>
        <w:tc>
          <w:tcPr>
            <w:tcW w:w="0" w:type="auto"/>
            <w:vAlign w:val="center"/>
            <w:hideMark/>
          </w:tcPr>
          <w:p w14:paraId="3C9B34C6" w14:textId="77777777" w:rsidR="00D823D3" w:rsidRPr="000607AB" w:rsidRDefault="00D823D3" w:rsidP="00D823D3">
            <w:pPr>
              <w:spacing w:after="0" w:line="240" w:lineRule="auto"/>
              <w:jc w:val="center"/>
              <w:rPr>
                <w:rFonts w:eastAsia="Times New Roman" w:cstheme="minorHAnsi"/>
                <w:b/>
                <w:bCs/>
                <w:sz w:val="24"/>
                <w:szCs w:val="24"/>
                <w:lang w:eastAsia="es-419"/>
              </w:rPr>
            </w:pPr>
            <w:r w:rsidRPr="000607AB">
              <w:rPr>
                <w:rFonts w:eastAsia="Times New Roman" w:cstheme="minorHAnsi"/>
                <w:b/>
                <w:bCs/>
                <w:sz w:val="24"/>
                <w:szCs w:val="24"/>
                <w:lang w:eastAsia="es-419"/>
              </w:rPr>
              <w:t>Precio unitario</w:t>
            </w:r>
          </w:p>
        </w:tc>
        <w:tc>
          <w:tcPr>
            <w:tcW w:w="0" w:type="auto"/>
            <w:vAlign w:val="center"/>
            <w:hideMark/>
          </w:tcPr>
          <w:p w14:paraId="29446B45" w14:textId="77777777" w:rsidR="00D823D3" w:rsidRPr="000607AB" w:rsidRDefault="00D823D3" w:rsidP="00D823D3">
            <w:pPr>
              <w:spacing w:after="0" w:line="240" w:lineRule="auto"/>
              <w:jc w:val="center"/>
              <w:rPr>
                <w:rFonts w:eastAsia="Times New Roman" w:cstheme="minorHAnsi"/>
                <w:b/>
                <w:bCs/>
                <w:sz w:val="24"/>
                <w:szCs w:val="24"/>
                <w:lang w:eastAsia="es-419"/>
              </w:rPr>
            </w:pPr>
            <w:r w:rsidRPr="000607AB">
              <w:rPr>
                <w:rFonts w:eastAsia="Times New Roman" w:cstheme="minorHAnsi"/>
                <w:b/>
                <w:bCs/>
                <w:sz w:val="24"/>
                <w:szCs w:val="24"/>
                <w:lang w:eastAsia="es-419"/>
              </w:rPr>
              <w:t>Costo</w:t>
            </w:r>
          </w:p>
        </w:tc>
      </w:tr>
      <w:tr w:rsidR="00D823D3" w:rsidRPr="000607AB" w14:paraId="56696FB9" w14:textId="77777777" w:rsidTr="00D104B3">
        <w:trPr>
          <w:tblCellSpacing w:w="15" w:type="dxa"/>
        </w:trPr>
        <w:tc>
          <w:tcPr>
            <w:tcW w:w="0" w:type="auto"/>
            <w:vAlign w:val="center"/>
            <w:hideMark/>
          </w:tcPr>
          <w:p w14:paraId="1F1D4F5D"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Madera</w:t>
            </w:r>
          </w:p>
        </w:tc>
        <w:tc>
          <w:tcPr>
            <w:tcW w:w="0" w:type="auto"/>
            <w:vAlign w:val="center"/>
            <w:hideMark/>
          </w:tcPr>
          <w:p w14:paraId="427A7881"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10 kg</w:t>
            </w:r>
          </w:p>
        </w:tc>
        <w:tc>
          <w:tcPr>
            <w:tcW w:w="0" w:type="auto"/>
            <w:vAlign w:val="center"/>
            <w:hideMark/>
          </w:tcPr>
          <w:p w14:paraId="6F6DBEE8"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$3.000/kg</w:t>
            </w:r>
          </w:p>
        </w:tc>
        <w:tc>
          <w:tcPr>
            <w:tcW w:w="0" w:type="auto"/>
            <w:vAlign w:val="center"/>
            <w:hideMark/>
          </w:tcPr>
          <w:p w14:paraId="6041C683"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$30.000</w:t>
            </w:r>
          </w:p>
        </w:tc>
      </w:tr>
      <w:tr w:rsidR="00D823D3" w:rsidRPr="000607AB" w14:paraId="1EB14BFC" w14:textId="77777777" w:rsidTr="00D104B3">
        <w:trPr>
          <w:tblCellSpacing w:w="15" w:type="dxa"/>
        </w:trPr>
        <w:tc>
          <w:tcPr>
            <w:tcW w:w="0" w:type="auto"/>
            <w:vAlign w:val="center"/>
            <w:hideMark/>
          </w:tcPr>
          <w:p w14:paraId="25EFE7C5"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Mano de obra</w:t>
            </w:r>
          </w:p>
        </w:tc>
        <w:tc>
          <w:tcPr>
            <w:tcW w:w="0" w:type="auto"/>
            <w:vAlign w:val="center"/>
            <w:hideMark/>
          </w:tcPr>
          <w:p w14:paraId="7F9B490E"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2 h</w:t>
            </w:r>
          </w:p>
        </w:tc>
        <w:tc>
          <w:tcPr>
            <w:tcW w:w="0" w:type="auto"/>
            <w:vAlign w:val="center"/>
            <w:hideMark/>
          </w:tcPr>
          <w:p w14:paraId="034E8BC9"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$8.000/h</w:t>
            </w:r>
          </w:p>
        </w:tc>
        <w:tc>
          <w:tcPr>
            <w:tcW w:w="0" w:type="auto"/>
            <w:vAlign w:val="center"/>
            <w:hideMark/>
          </w:tcPr>
          <w:p w14:paraId="77554E7F"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$16.000</w:t>
            </w:r>
          </w:p>
        </w:tc>
      </w:tr>
      <w:tr w:rsidR="00D823D3" w:rsidRPr="000607AB" w14:paraId="6EA224FD" w14:textId="77777777" w:rsidTr="00D104B3">
        <w:trPr>
          <w:tblCellSpacing w:w="15" w:type="dxa"/>
        </w:trPr>
        <w:tc>
          <w:tcPr>
            <w:tcW w:w="0" w:type="auto"/>
            <w:vAlign w:val="center"/>
            <w:hideMark/>
          </w:tcPr>
          <w:p w14:paraId="12BCD80B"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Barniz</w:t>
            </w:r>
          </w:p>
        </w:tc>
        <w:tc>
          <w:tcPr>
            <w:tcW w:w="0" w:type="auto"/>
            <w:vAlign w:val="center"/>
            <w:hideMark/>
          </w:tcPr>
          <w:p w14:paraId="71B8DB23"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0,5 L</w:t>
            </w:r>
          </w:p>
        </w:tc>
        <w:tc>
          <w:tcPr>
            <w:tcW w:w="0" w:type="auto"/>
            <w:vAlign w:val="center"/>
            <w:hideMark/>
          </w:tcPr>
          <w:p w14:paraId="5BBBAFF2"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$5.000/L</w:t>
            </w:r>
          </w:p>
        </w:tc>
        <w:tc>
          <w:tcPr>
            <w:tcW w:w="0" w:type="auto"/>
            <w:vAlign w:val="center"/>
            <w:hideMark/>
          </w:tcPr>
          <w:p w14:paraId="4A59B5D9"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$2.500</w:t>
            </w:r>
          </w:p>
        </w:tc>
      </w:tr>
      <w:tr w:rsidR="00D823D3" w:rsidRPr="000607AB" w14:paraId="234675CD" w14:textId="77777777" w:rsidTr="00D104B3">
        <w:trPr>
          <w:tblCellSpacing w:w="15" w:type="dxa"/>
        </w:trPr>
        <w:tc>
          <w:tcPr>
            <w:tcW w:w="0" w:type="auto"/>
            <w:vAlign w:val="center"/>
            <w:hideMark/>
          </w:tcPr>
          <w:p w14:paraId="5D71F1F9"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Energía</w:t>
            </w:r>
          </w:p>
        </w:tc>
        <w:tc>
          <w:tcPr>
            <w:tcW w:w="0" w:type="auto"/>
            <w:vAlign w:val="center"/>
            <w:hideMark/>
          </w:tcPr>
          <w:p w14:paraId="775CC53B"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0,2 kWh</w:t>
            </w:r>
          </w:p>
        </w:tc>
        <w:tc>
          <w:tcPr>
            <w:tcW w:w="0" w:type="auto"/>
            <w:vAlign w:val="center"/>
            <w:hideMark/>
          </w:tcPr>
          <w:p w14:paraId="3D07583A"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$500/kWh</w:t>
            </w:r>
          </w:p>
        </w:tc>
        <w:tc>
          <w:tcPr>
            <w:tcW w:w="0" w:type="auto"/>
            <w:vAlign w:val="center"/>
            <w:hideMark/>
          </w:tcPr>
          <w:p w14:paraId="5DD08335" w14:textId="77777777" w:rsidR="00D823D3" w:rsidRPr="000607AB" w:rsidRDefault="00D823D3" w:rsidP="00D823D3">
            <w:pPr>
              <w:spacing w:after="0" w:line="240" w:lineRule="auto"/>
              <w:rPr>
                <w:rFonts w:eastAsia="Times New Roman" w:cstheme="minorHAnsi"/>
                <w:sz w:val="24"/>
                <w:szCs w:val="24"/>
                <w:lang w:eastAsia="es-419"/>
              </w:rPr>
            </w:pPr>
            <w:r w:rsidRPr="000607AB">
              <w:rPr>
                <w:rFonts w:eastAsia="Times New Roman" w:cstheme="minorHAnsi"/>
                <w:sz w:val="24"/>
                <w:szCs w:val="24"/>
                <w:lang w:eastAsia="es-419"/>
              </w:rPr>
              <w:t>$100</w:t>
            </w:r>
          </w:p>
        </w:tc>
      </w:tr>
    </w:tbl>
    <w:p w14:paraId="61220260"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Costo total = </w:t>
      </w:r>
      <w:r w:rsidRPr="000607AB">
        <w:rPr>
          <w:rFonts w:eastAsia="Times New Roman" w:cstheme="minorHAnsi"/>
          <w:b/>
          <w:bCs/>
          <w:sz w:val="24"/>
          <w:szCs w:val="24"/>
          <w:lang w:eastAsia="es-419"/>
        </w:rPr>
        <w:t>$48.600</w:t>
      </w:r>
    </w:p>
    <w:p w14:paraId="70C212F6"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De esta forma, el costo total surge de la combinación entre el componente físico y el componente monetario de los factores productivos.</w:t>
      </w:r>
    </w:p>
    <w:p w14:paraId="1C7F4E6A" w14:textId="77777777" w:rsidR="00D823D3" w:rsidRPr="000607AB" w:rsidRDefault="00D823D3" w:rsidP="00D823D3">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2.6 La ecuación económica del costo</w:t>
      </w:r>
    </w:p>
    <w:p w14:paraId="5AF0017D" w14:textId="2B343FD5" w:rsidR="00D823D3" w:rsidRPr="000607AB" w:rsidRDefault="00D104B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noProof/>
          <w:sz w:val="24"/>
          <w:szCs w:val="24"/>
          <w:lang w:eastAsia="es-419"/>
        </w:rPr>
        <w:drawing>
          <wp:anchor distT="0" distB="0" distL="114300" distR="114300" simplePos="0" relativeHeight="251658240" behindDoc="0" locked="0" layoutInCell="1" allowOverlap="1" wp14:anchorId="2E907FF8" wp14:editId="3A24DA29">
            <wp:simplePos x="0" y="0"/>
            <wp:positionH relativeFrom="margin">
              <wp:posOffset>0</wp:posOffset>
            </wp:positionH>
            <wp:positionV relativeFrom="paragraph">
              <wp:posOffset>360045</wp:posOffset>
            </wp:positionV>
            <wp:extent cx="5400040" cy="1148715"/>
            <wp:effectExtent l="0" t="0" r="0" b="0"/>
            <wp:wrapNone/>
            <wp:docPr id="5" name="Imagen 4">
              <a:extLst xmlns:a="http://schemas.openxmlformats.org/drawingml/2006/main">
                <a:ext uri="{FF2B5EF4-FFF2-40B4-BE49-F238E27FC236}">
                  <a16:creationId xmlns:a16="http://schemas.microsoft.com/office/drawing/2014/main" id="{D4E6E1B2-5024-A5E3-0C6D-C24C99DCC8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D4E6E1B2-5024-A5E3-0C6D-C24C99DCC87B}"/>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00040" cy="1148715"/>
                    </a:xfrm>
                    <a:prstGeom prst="rect">
                      <a:avLst/>
                    </a:prstGeom>
                  </pic:spPr>
                </pic:pic>
              </a:graphicData>
            </a:graphic>
            <wp14:sizeRelH relativeFrom="page">
              <wp14:pctWidth>0</wp14:pctWidth>
            </wp14:sizeRelH>
            <wp14:sizeRelV relativeFrom="page">
              <wp14:pctHeight>0</wp14:pctHeight>
            </wp14:sizeRelV>
          </wp:anchor>
        </w:drawing>
      </w:r>
      <w:r w:rsidR="00D823D3" w:rsidRPr="000607AB">
        <w:rPr>
          <w:rFonts w:eastAsia="Times New Roman" w:cstheme="minorHAnsi"/>
          <w:sz w:val="24"/>
          <w:szCs w:val="24"/>
          <w:lang w:eastAsia="es-419"/>
        </w:rPr>
        <w:t>La relación entre ambos componentes puede expresarse mediante la siguiente ecuación general:</w:t>
      </w:r>
    </w:p>
    <w:p w14:paraId="43D9CB73" w14:textId="56E85C92" w:rsidR="00D104B3" w:rsidRPr="000607AB" w:rsidRDefault="00D104B3" w:rsidP="00D823D3">
      <w:pPr>
        <w:spacing w:before="100" w:beforeAutospacing="1" w:after="100" w:afterAutospacing="1" w:line="240" w:lineRule="auto"/>
        <w:rPr>
          <w:rFonts w:eastAsia="Times New Roman" w:cstheme="minorHAnsi"/>
          <w:sz w:val="24"/>
          <w:szCs w:val="24"/>
          <w:lang w:eastAsia="es-419"/>
        </w:rPr>
      </w:pPr>
    </w:p>
    <w:p w14:paraId="73C46F69" w14:textId="52723F80" w:rsidR="00D104B3" w:rsidRPr="000607AB" w:rsidRDefault="00D104B3" w:rsidP="00D823D3">
      <w:pPr>
        <w:spacing w:before="100" w:beforeAutospacing="1" w:after="100" w:afterAutospacing="1" w:line="240" w:lineRule="auto"/>
        <w:rPr>
          <w:rFonts w:eastAsia="Times New Roman" w:cstheme="minorHAnsi"/>
          <w:sz w:val="24"/>
          <w:szCs w:val="24"/>
          <w:lang w:eastAsia="es-419"/>
        </w:rPr>
      </w:pPr>
    </w:p>
    <w:p w14:paraId="03FB0172" w14:textId="36969F94" w:rsidR="00D104B3" w:rsidRPr="000607AB" w:rsidRDefault="00D104B3" w:rsidP="00D823D3">
      <w:pPr>
        <w:spacing w:before="100" w:beforeAutospacing="1" w:after="100" w:afterAutospacing="1" w:line="240" w:lineRule="auto"/>
        <w:rPr>
          <w:rFonts w:eastAsia="Times New Roman" w:cstheme="minorHAnsi"/>
          <w:sz w:val="24"/>
          <w:szCs w:val="24"/>
          <w:lang w:eastAsia="es-419"/>
        </w:rPr>
      </w:pPr>
    </w:p>
    <w:p w14:paraId="7B62985A"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Esta expresión muestra que el costo depende simultáneamente de dos variables:</w:t>
      </w:r>
    </w:p>
    <w:p w14:paraId="107BA1B8" w14:textId="77777777" w:rsidR="00D823D3" w:rsidRPr="000607AB" w:rsidRDefault="00D823D3" w:rsidP="00D823D3">
      <w:pPr>
        <w:numPr>
          <w:ilvl w:val="0"/>
          <w:numId w:val="5"/>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la </w:t>
      </w:r>
      <w:r w:rsidRPr="000607AB">
        <w:rPr>
          <w:rFonts w:eastAsia="Times New Roman" w:cstheme="minorHAnsi"/>
          <w:b/>
          <w:bCs/>
          <w:sz w:val="24"/>
          <w:szCs w:val="24"/>
          <w:lang w:eastAsia="es-419"/>
        </w:rPr>
        <w:t>cantidad de recursos utilizados</w:t>
      </w:r>
    </w:p>
    <w:p w14:paraId="71F7CE68" w14:textId="77777777" w:rsidR="00D823D3" w:rsidRPr="000607AB" w:rsidRDefault="00D823D3" w:rsidP="00D823D3">
      <w:pPr>
        <w:numPr>
          <w:ilvl w:val="0"/>
          <w:numId w:val="5"/>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el </w:t>
      </w:r>
      <w:r w:rsidRPr="000607AB">
        <w:rPr>
          <w:rFonts w:eastAsia="Times New Roman" w:cstheme="minorHAnsi"/>
          <w:b/>
          <w:bCs/>
          <w:sz w:val="24"/>
          <w:szCs w:val="24"/>
          <w:lang w:eastAsia="es-419"/>
        </w:rPr>
        <w:t>precio de esos recursos</w:t>
      </w:r>
    </w:p>
    <w:p w14:paraId="4AB65F52"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Por lo tanto, la reducción de costos puede lograrse a través de dos estrategias principales:</w:t>
      </w:r>
    </w:p>
    <w:p w14:paraId="5173AA39" w14:textId="77777777" w:rsidR="00D823D3" w:rsidRPr="000607AB" w:rsidRDefault="00D823D3" w:rsidP="00D823D3">
      <w:pPr>
        <w:numPr>
          <w:ilvl w:val="0"/>
          <w:numId w:val="6"/>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Disminuir el consumo de factores productivos</w:t>
      </w:r>
    </w:p>
    <w:p w14:paraId="5D5639F3" w14:textId="77777777" w:rsidR="00D823D3" w:rsidRPr="000607AB" w:rsidRDefault="00D823D3" w:rsidP="00D823D3">
      <w:pPr>
        <w:numPr>
          <w:ilvl w:val="0"/>
          <w:numId w:val="6"/>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lastRenderedPageBreak/>
        <w:t>Reducir el precio de adquisición de dichos factores</w:t>
      </w:r>
    </w:p>
    <w:p w14:paraId="4FFA1909" w14:textId="46C11D8E"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Sin embargo, una reducción indiscriminada de costos puede afectar negativamente la calidad del producto o servicio. Por esta razón, la gestión moderna busca </w:t>
      </w:r>
      <w:r w:rsidRPr="000607AB">
        <w:rPr>
          <w:rFonts w:eastAsia="Times New Roman" w:cstheme="minorHAnsi"/>
          <w:b/>
          <w:bCs/>
          <w:sz w:val="24"/>
          <w:szCs w:val="24"/>
          <w:lang w:eastAsia="es-419"/>
        </w:rPr>
        <w:t>optimizar el uso de los recursos sin comprometer el cumplimiento de los requisitos de calidad</w:t>
      </w:r>
      <w:r w:rsidRPr="000607AB">
        <w:rPr>
          <w:rFonts w:eastAsia="Times New Roman" w:cstheme="minorHAnsi"/>
          <w:sz w:val="24"/>
          <w:szCs w:val="24"/>
          <w:lang w:eastAsia="es-419"/>
        </w:rPr>
        <w:t>.</w:t>
      </w:r>
    </w:p>
    <w:p w14:paraId="229280DA" w14:textId="77777777" w:rsidR="00D823D3" w:rsidRPr="000607AB" w:rsidRDefault="00D823D3" w:rsidP="00D823D3">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2.7 El costo como fenómeno económico del proceso productivo</w:t>
      </w:r>
    </w:p>
    <w:p w14:paraId="6965FF90" w14:textId="77777777" w:rsidR="00D823D3" w:rsidRPr="000607AB" w:rsidRDefault="00D823D3" w:rsidP="00D104B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Desde la perspectiva del enfoque por procesos desarrollado en el capítulo anterior, el costo debe entenderse como una consecuencia directa de las acciones realizadas dentro de los procesos productivos.</w:t>
      </w:r>
    </w:p>
    <w:p w14:paraId="090A2563" w14:textId="77777777" w:rsidR="00D823D3" w:rsidRPr="000607AB" w:rsidRDefault="00D823D3" w:rsidP="00D104B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Cada actividad implica el consumo de recursos y, por lo tanto, la generación de costos. En consecuencia, la gestión eficiente de los costos requiere analizar detalladamente las actividades que componen los procesos y evaluar su contribución al valor generado para el cliente.</w:t>
      </w:r>
    </w:p>
    <w:p w14:paraId="6548F3EB"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En este sentido, es posible distinguir entre:</w:t>
      </w:r>
    </w:p>
    <w:p w14:paraId="3AC27DFA"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b/>
          <w:bCs/>
          <w:sz w:val="24"/>
          <w:szCs w:val="24"/>
          <w:lang w:eastAsia="es-419"/>
        </w:rPr>
        <w:t>Actividades que agregan valor</w:t>
      </w:r>
      <w:r w:rsidRPr="000607AB">
        <w:rPr>
          <w:rFonts w:eastAsia="Times New Roman" w:cstheme="minorHAnsi"/>
          <w:sz w:val="24"/>
          <w:szCs w:val="24"/>
          <w:lang w:eastAsia="es-419"/>
        </w:rPr>
        <w:br/>
        <w:t>Son aquellas que contribuyen directamente a la satisfacción de los requisitos del cliente.</w:t>
      </w:r>
    </w:p>
    <w:p w14:paraId="5267A01C"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b/>
          <w:bCs/>
          <w:sz w:val="24"/>
          <w:szCs w:val="24"/>
          <w:lang w:eastAsia="es-419"/>
        </w:rPr>
        <w:t>Actividades que no agregan valor</w:t>
      </w:r>
      <w:r w:rsidRPr="000607AB">
        <w:rPr>
          <w:rFonts w:eastAsia="Times New Roman" w:cstheme="minorHAnsi"/>
          <w:sz w:val="24"/>
          <w:szCs w:val="24"/>
          <w:lang w:eastAsia="es-419"/>
        </w:rPr>
        <w:br/>
        <w:t xml:space="preserve">Son aquellas que consumen </w:t>
      </w:r>
      <w:proofErr w:type="gramStart"/>
      <w:r w:rsidRPr="000607AB">
        <w:rPr>
          <w:rFonts w:eastAsia="Times New Roman" w:cstheme="minorHAnsi"/>
          <w:sz w:val="24"/>
          <w:szCs w:val="24"/>
          <w:lang w:eastAsia="es-419"/>
        </w:rPr>
        <w:t>recursos</w:t>
      </w:r>
      <w:proofErr w:type="gramEnd"/>
      <w:r w:rsidRPr="000607AB">
        <w:rPr>
          <w:rFonts w:eastAsia="Times New Roman" w:cstheme="minorHAnsi"/>
          <w:sz w:val="24"/>
          <w:szCs w:val="24"/>
          <w:lang w:eastAsia="es-419"/>
        </w:rPr>
        <w:t xml:space="preserve"> pero no mejoran el producto o servicio.</w:t>
      </w:r>
    </w:p>
    <w:p w14:paraId="1E003D0F" w14:textId="77777777" w:rsidR="0060764F" w:rsidRDefault="00D823D3" w:rsidP="00E4634A">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La eliminación o reducción de estas últimas constituye una de las principales estrategias para mejorar la eficiencia económica de las organizaciones.</w:t>
      </w:r>
    </w:p>
    <w:p w14:paraId="08E40EC3" w14:textId="09D07AB6" w:rsidR="00D823D3" w:rsidRPr="000607AB" w:rsidRDefault="0060764F" w:rsidP="00E4634A">
      <w:pPr>
        <w:spacing w:before="100" w:beforeAutospacing="1" w:after="100" w:afterAutospacing="1" w:line="240" w:lineRule="auto"/>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2.8 Costos en bienes, servicios y procesos</w:t>
      </w:r>
    </w:p>
    <w:p w14:paraId="3016FFD8"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El concepto de costo se aplica tanto a la producción de bienes como a la prestación de servicios.</w:t>
      </w:r>
    </w:p>
    <w:p w14:paraId="7D61D35D"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En el caso de </w:t>
      </w:r>
      <w:r w:rsidRPr="000607AB">
        <w:rPr>
          <w:rFonts w:eastAsia="Times New Roman" w:cstheme="minorHAnsi"/>
          <w:b/>
          <w:bCs/>
          <w:sz w:val="24"/>
          <w:szCs w:val="24"/>
          <w:lang w:eastAsia="es-419"/>
        </w:rPr>
        <w:t>bienes</w:t>
      </w:r>
      <w:r w:rsidRPr="000607AB">
        <w:rPr>
          <w:rFonts w:eastAsia="Times New Roman" w:cstheme="minorHAnsi"/>
          <w:sz w:val="24"/>
          <w:szCs w:val="24"/>
          <w:lang w:eastAsia="es-419"/>
        </w:rPr>
        <w:t>, los costos se relacionan principalmente con:</w:t>
      </w:r>
    </w:p>
    <w:p w14:paraId="2CF68515" w14:textId="77777777" w:rsidR="00D823D3" w:rsidRPr="000607AB" w:rsidRDefault="00D823D3" w:rsidP="00D823D3">
      <w:pPr>
        <w:numPr>
          <w:ilvl w:val="0"/>
          <w:numId w:val="7"/>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materiales</w:t>
      </w:r>
    </w:p>
    <w:p w14:paraId="085C387F" w14:textId="77777777" w:rsidR="00D823D3" w:rsidRPr="000607AB" w:rsidRDefault="00D823D3" w:rsidP="00D823D3">
      <w:pPr>
        <w:numPr>
          <w:ilvl w:val="0"/>
          <w:numId w:val="7"/>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procesos de transformación</w:t>
      </w:r>
    </w:p>
    <w:p w14:paraId="54F006A6" w14:textId="77777777" w:rsidR="00D823D3" w:rsidRPr="000607AB" w:rsidRDefault="00D823D3" w:rsidP="00D823D3">
      <w:pPr>
        <w:numPr>
          <w:ilvl w:val="0"/>
          <w:numId w:val="7"/>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almacenamiento</w:t>
      </w:r>
    </w:p>
    <w:p w14:paraId="173BF615" w14:textId="77777777" w:rsidR="00D823D3" w:rsidRPr="000607AB" w:rsidRDefault="00D823D3" w:rsidP="00D823D3">
      <w:pPr>
        <w:numPr>
          <w:ilvl w:val="0"/>
          <w:numId w:val="7"/>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transporte</w:t>
      </w:r>
    </w:p>
    <w:p w14:paraId="725C4D0E"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 xml:space="preserve">En los </w:t>
      </w:r>
      <w:r w:rsidRPr="000607AB">
        <w:rPr>
          <w:rFonts w:eastAsia="Times New Roman" w:cstheme="minorHAnsi"/>
          <w:b/>
          <w:bCs/>
          <w:sz w:val="24"/>
          <w:szCs w:val="24"/>
          <w:lang w:eastAsia="es-419"/>
        </w:rPr>
        <w:t>servicios</w:t>
      </w:r>
      <w:r w:rsidRPr="000607AB">
        <w:rPr>
          <w:rFonts w:eastAsia="Times New Roman" w:cstheme="minorHAnsi"/>
          <w:sz w:val="24"/>
          <w:szCs w:val="24"/>
          <w:lang w:eastAsia="es-419"/>
        </w:rPr>
        <w:t>, los costos suelen estar más asociados a:</w:t>
      </w:r>
    </w:p>
    <w:p w14:paraId="5A051296" w14:textId="77777777" w:rsidR="00D823D3" w:rsidRPr="000607AB" w:rsidRDefault="00D823D3" w:rsidP="00D823D3">
      <w:pPr>
        <w:numPr>
          <w:ilvl w:val="0"/>
          <w:numId w:val="8"/>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recursos humanos</w:t>
      </w:r>
    </w:p>
    <w:p w14:paraId="0FA6F21E" w14:textId="77777777" w:rsidR="00D823D3" w:rsidRPr="000607AB" w:rsidRDefault="00D823D3" w:rsidP="00D823D3">
      <w:pPr>
        <w:numPr>
          <w:ilvl w:val="0"/>
          <w:numId w:val="8"/>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infraestructura</w:t>
      </w:r>
    </w:p>
    <w:p w14:paraId="12A31269" w14:textId="77777777" w:rsidR="00D823D3" w:rsidRPr="000607AB" w:rsidRDefault="00D823D3" w:rsidP="00D823D3">
      <w:pPr>
        <w:numPr>
          <w:ilvl w:val="0"/>
          <w:numId w:val="8"/>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tecnología</w:t>
      </w:r>
    </w:p>
    <w:p w14:paraId="150611C0" w14:textId="77777777" w:rsidR="00D823D3" w:rsidRPr="000607AB" w:rsidRDefault="00D823D3" w:rsidP="00D823D3">
      <w:pPr>
        <w:numPr>
          <w:ilvl w:val="0"/>
          <w:numId w:val="8"/>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gestión de información</w:t>
      </w:r>
    </w:p>
    <w:p w14:paraId="77844C1F" w14:textId="77777777" w:rsidR="0060764F" w:rsidRDefault="00D823D3" w:rsidP="00E4634A">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lastRenderedPageBreak/>
        <w:t>A pesar de estas diferencias, el principio fundamental es el mismo: el costo refleja el consumo de recursos necesario para generar un resultado que satisfaga los requisitos del cliente.</w:t>
      </w:r>
    </w:p>
    <w:p w14:paraId="425934FF" w14:textId="76F6DCDF" w:rsidR="00D823D3" w:rsidRPr="000607AB" w:rsidRDefault="0060764F" w:rsidP="00E4634A">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2.9 Implicancias del concepto de costo en la toma de decisiones</w:t>
      </w:r>
    </w:p>
    <w:p w14:paraId="7352F752"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Comprender adecuadamente el concepto de costo tiene profundas implicancias en la gestión empresarial.</w:t>
      </w:r>
    </w:p>
    <w:p w14:paraId="50E6F914" w14:textId="77777777" w:rsidR="00D823D3" w:rsidRPr="000607AB" w:rsidRDefault="00D823D3" w:rsidP="00D823D3">
      <w:p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Una organización que no conoce con precisión cómo se generan sus costos enfrenta dificultades para:</w:t>
      </w:r>
    </w:p>
    <w:p w14:paraId="47EE4A82" w14:textId="77777777" w:rsidR="00D823D3" w:rsidRPr="000607AB" w:rsidRDefault="00D823D3" w:rsidP="00D823D3">
      <w:pPr>
        <w:numPr>
          <w:ilvl w:val="0"/>
          <w:numId w:val="9"/>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fijar precios competitivos</w:t>
      </w:r>
    </w:p>
    <w:p w14:paraId="1BAD39B1" w14:textId="77777777" w:rsidR="00D823D3" w:rsidRPr="000607AB" w:rsidRDefault="00D823D3" w:rsidP="00D823D3">
      <w:pPr>
        <w:numPr>
          <w:ilvl w:val="0"/>
          <w:numId w:val="9"/>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evaluar la rentabilidad de sus productos</w:t>
      </w:r>
    </w:p>
    <w:p w14:paraId="5F8AF452" w14:textId="77777777" w:rsidR="00D823D3" w:rsidRPr="000607AB" w:rsidRDefault="00D823D3" w:rsidP="00D823D3">
      <w:pPr>
        <w:numPr>
          <w:ilvl w:val="0"/>
          <w:numId w:val="9"/>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tomar decisiones de inversión</w:t>
      </w:r>
    </w:p>
    <w:p w14:paraId="70CBD064" w14:textId="77777777" w:rsidR="00D823D3" w:rsidRPr="000607AB" w:rsidRDefault="00D823D3" w:rsidP="00D823D3">
      <w:pPr>
        <w:numPr>
          <w:ilvl w:val="0"/>
          <w:numId w:val="9"/>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mejorar la eficiencia operativa</w:t>
      </w:r>
    </w:p>
    <w:p w14:paraId="396CDB15" w14:textId="77777777" w:rsidR="0060764F" w:rsidRDefault="00D823D3" w:rsidP="00E4634A">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el contrario, una adecuada comprensión del fenómeno del costo permite desarrollar modelos de análisis que facilitan la toma de decisiones estratégicas y la optimización de los procesos productivos.</w:t>
      </w:r>
    </w:p>
    <w:p w14:paraId="55B47157" w14:textId="0C65D36E" w:rsidR="00D823D3" w:rsidRPr="000607AB" w:rsidRDefault="0060764F" w:rsidP="00E4634A">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2.10 Conclusión del capítulo</w:t>
      </w:r>
    </w:p>
    <w:p w14:paraId="066CE835" w14:textId="77777777" w:rsidR="00D823D3" w:rsidRPr="000607AB" w:rsidRDefault="00D823D3" w:rsidP="00D104B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concepto de costo constituye un elemento central para comprender la dinámica económica de las organizaciones. Lejos de limitarse a un registro contable de erogaciones, el costo debe interpretarse como la expresión económica del consumo de recursos necesarios para alcanzar determinados objetivos productivos.</w:t>
      </w:r>
    </w:p>
    <w:p w14:paraId="1B14E550" w14:textId="77777777" w:rsidR="00D823D3" w:rsidRPr="000607AB" w:rsidRDefault="00D823D3" w:rsidP="00D104B3">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Esta interpretación permite vincular el análisis de costos con el enfoque por procesos desarrollado en el capítulo anterior, estableciendo una base conceptual sólida para el estudio de los modelos de costeo que serán abordados en los capítulos siguientes.</w:t>
      </w:r>
    </w:p>
    <w:p w14:paraId="12067EB4" w14:textId="434135C1" w:rsidR="00D823D3" w:rsidRPr="000607AB" w:rsidRDefault="00D823D3" w:rsidP="00E4634A">
      <w:pPr>
        <w:spacing w:before="100" w:beforeAutospacing="1" w:after="100" w:afterAutospacing="1" w:line="240" w:lineRule="auto"/>
        <w:jc w:val="both"/>
        <w:rPr>
          <w:rFonts w:cstheme="minorHAnsi"/>
          <w:sz w:val="24"/>
          <w:szCs w:val="24"/>
        </w:rPr>
      </w:pPr>
      <w:r w:rsidRPr="000607AB">
        <w:rPr>
          <w:rFonts w:eastAsia="Times New Roman" w:cstheme="minorHAnsi"/>
          <w:sz w:val="24"/>
          <w:szCs w:val="24"/>
          <w:lang w:eastAsia="es-419"/>
        </w:rPr>
        <w:t xml:space="preserve">Comprender cómo se generan los costos y cómo se relacionan con las actividades productivas resulta indispensable para avanzar hacia el análisis de los </w:t>
      </w:r>
      <w:r w:rsidRPr="000607AB">
        <w:rPr>
          <w:rFonts w:eastAsia="Times New Roman" w:cstheme="minorHAnsi"/>
          <w:b/>
          <w:bCs/>
          <w:sz w:val="24"/>
          <w:szCs w:val="24"/>
          <w:lang w:eastAsia="es-419"/>
        </w:rPr>
        <w:t>modelos de costeo según la necesidad de los factores</w:t>
      </w:r>
      <w:r w:rsidRPr="000607AB">
        <w:rPr>
          <w:rFonts w:eastAsia="Times New Roman" w:cstheme="minorHAnsi"/>
          <w:sz w:val="24"/>
          <w:szCs w:val="24"/>
          <w:lang w:eastAsia="es-419"/>
        </w:rPr>
        <w:t>, tema que será desarrollado en el próximo capítulo.</w:t>
      </w:r>
      <w:r w:rsidR="00035BA1">
        <w:rPr>
          <w:rFonts w:eastAsia="Times New Roman" w:cstheme="minorHAnsi"/>
          <w:sz w:val="24"/>
          <w:szCs w:val="24"/>
          <w:lang w:eastAsia="es-419"/>
        </w:rPr>
        <w:pict w14:anchorId="6E01FD07">
          <v:rect id="_x0000_i1028" style="width:0;height:1.5pt" o:hralign="center" o:bullet="t" o:hrstd="t" o:hr="t" fillcolor="#a0a0a0" stroked="f"/>
        </w:pict>
      </w:r>
      <w:r w:rsidRPr="00E4634A">
        <w:rPr>
          <w:rFonts w:cstheme="minorHAnsi"/>
          <w:b/>
          <w:bCs/>
          <w:sz w:val="24"/>
          <w:szCs w:val="24"/>
        </w:rPr>
        <w:t>CAPÍTULO III</w:t>
      </w:r>
    </w:p>
    <w:p w14:paraId="1E378227"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Los modelos de costeo según la necesidad de los factores productivos</w:t>
      </w:r>
    </w:p>
    <w:p w14:paraId="5288E5F0"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3.1 Introducción al problema de los modelos de costeo</w:t>
      </w:r>
    </w:p>
    <w:p w14:paraId="68EA04DF"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 xml:space="preserve">Una vez comprendida la naturaleza económica del costo como expresión monetaria del consumo de factores productivos, surge una cuestión fundamental para la gestión empresarial: </w:t>
      </w:r>
      <w:r w:rsidRPr="000607AB">
        <w:rPr>
          <w:rStyle w:val="Textoennegrita"/>
          <w:rFonts w:asciiTheme="minorHAnsi" w:hAnsiTheme="minorHAnsi" w:cstheme="minorHAnsi"/>
        </w:rPr>
        <w:t>¿cómo deben asignarse y analizarse los costos para facilitar la toma de decisiones?</w:t>
      </w:r>
    </w:p>
    <w:p w14:paraId="74C9D34C"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lastRenderedPageBreak/>
        <w:t xml:space="preserve">La respuesta a esta pregunta ha dado origen a distintos </w:t>
      </w:r>
      <w:r w:rsidRPr="000607AB">
        <w:rPr>
          <w:rStyle w:val="Textoennegrita"/>
          <w:rFonts w:asciiTheme="minorHAnsi" w:hAnsiTheme="minorHAnsi" w:cstheme="minorHAnsi"/>
        </w:rPr>
        <w:t>modelos de costeo</w:t>
      </w:r>
      <w:r w:rsidRPr="000607AB">
        <w:rPr>
          <w:rFonts w:asciiTheme="minorHAnsi" w:hAnsiTheme="minorHAnsi" w:cstheme="minorHAnsi"/>
        </w:rPr>
        <w:t>, cada uno de los cuales responde a necesidades específicas de información y a diferentes concepciones acerca de qué factores deben considerarse necesarios para la producción.</w:t>
      </w:r>
    </w:p>
    <w:p w14:paraId="6D6A9903" w14:textId="77777777" w:rsidR="0060764F" w:rsidRDefault="00D823D3" w:rsidP="00E4634A">
      <w:pPr>
        <w:pStyle w:val="NormalWeb"/>
        <w:jc w:val="both"/>
        <w:rPr>
          <w:rFonts w:asciiTheme="minorHAnsi" w:hAnsiTheme="minorHAnsi" w:cstheme="minorHAnsi"/>
        </w:rPr>
      </w:pPr>
      <w:r w:rsidRPr="000607AB">
        <w:rPr>
          <w:rFonts w:asciiTheme="minorHAnsi" w:hAnsiTheme="minorHAnsi" w:cstheme="minorHAnsi"/>
        </w:rPr>
        <w:t xml:space="preserve">En términos generales, los modelos de costeo constituyen </w:t>
      </w:r>
      <w:r w:rsidRPr="000607AB">
        <w:rPr>
          <w:rStyle w:val="Textoennegrita"/>
          <w:rFonts w:asciiTheme="minorHAnsi" w:hAnsiTheme="minorHAnsi" w:cstheme="minorHAnsi"/>
        </w:rPr>
        <w:t>representaciones analíticas de la realidad económica de la empresa</w:t>
      </w:r>
      <w:r w:rsidRPr="000607AB">
        <w:rPr>
          <w:rFonts w:asciiTheme="minorHAnsi" w:hAnsiTheme="minorHAnsi" w:cstheme="minorHAnsi"/>
        </w:rPr>
        <w:t>, diseñadas para interpretar cómo se consumen los recursos y cómo ese consumo se traduce en resultados financieros. Sin embargo, ningún modelo puede captar la totalidad de la complejidad organizacional; por ello, la elección del modelo adecuado depende del propósito del análisis y del contexto decisional en el que se utiliza.</w:t>
      </w:r>
    </w:p>
    <w:p w14:paraId="56739F61" w14:textId="47A0585C" w:rsidR="00D823D3" w:rsidRPr="000607AB" w:rsidRDefault="0060764F" w:rsidP="00E4634A">
      <w:pPr>
        <w:pStyle w:val="NormalWeb"/>
        <w:jc w:val="both"/>
        <w:rPr>
          <w:rFonts w:asciiTheme="minorHAnsi" w:hAnsiTheme="minorHAnsi" w:cstheme="minorHAnsi"/>
        </w:rPr>
      </w:pPr>
      <w:r w:rsidRPr="00E4634A">
        <w:rPr>
          <w:rFonts w:asciiTheme="minorHAnsi" w:hAnsiTheme="minorHAnsi" w:cstheme="minorHAnsi"/>
          <w:b/>
          <w:bCs/>
        </w:rPr>
        <w:t xml:space="preserve"> </w:t>
      </w:r>
      <w:r w:rsidR="00D823D3" w:rsidRPr="00E4634A">
        <w:rPr>
          <w:rFonts w:asciiTheme="minorHAnsi" w:hAnsiTheme="minorHAnsi" w:cstheme="minorHAnsi"/>
          <w:b/>
          <w:bCs/>
        </w:rPr>
        <w:t>3.2 La pregunta central: ¿qué factores son necesarios para producir?</w:t>
      </w:r>
    </w:p>
    <w:p w14:paraId="2CB631B1"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El punto de partida para comprender la existencia de distintos modelos de costeo radica en reconocer que no todos los factores productivos tienen el mismo grado de relación con el volumen de producción.</w:t>
      </w:r>
    </w:p>
    <w:p w14:paraId="649D2AE4"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En este sentido, es necesario distinguir entre:</w:t>
      </w:r>
    </w:p>
    <w:p w14:paraId="7C8353A0" w14:textId="77777777" w:rsidR="00D823D3" w:rsidRPr="000607AB" w:rsidRDefault="00D823D3" w:rsidP="00D104B3">
      <w:pPr>
        <w:pStyle w:val="NormalWeb"/>
        <w:numPr>
          <w:ilvl w:val="0"/>
          <w:numId w:val="10"/>
        </w:numPr>
        <w:jc w:val="both"/>
        <w:rPr>
          <w:rFonts w:asciiTheme="minorHAnsi" w:hAnsiTheme="minorHAnsi" w:cstheme="minorHAnsi"/>
        </w:rPr>
      </w:pPr>
      <w:r w:rsidRPr="000607AB">
        <w:rPr>
          <w:rStyle w:val="Textoennegrita"/>
          <w:rFonts w:asciiTheme="minorHAnsi" w:hAnsiTheme="minorHAnsi" w:cstheme="minorHAnsi"/>
        </w:rPr>
        <w:t>factores estrictamente necesarios para producir una unidad adicional de producto o servicio</w:t>
      </w:r>
    </w:p>
    <w:p w14:paraId="552C296B" w14:textId="77777777" w:rsidR="00D823D3" w:rsidRPr="000607AB" w:rsidRDefault="00D823D3" w:rsidP="00D104B3">
      <w:pPr>
        <w:pStyle w:val="NormalWeb"/>
        <w:numPr>
          <w:ilvl w:val="0"/>
          <w:numId w:val="10"/>
        </w:numPr>
        <w:jc w:val="both"/>
        <w:rPr>
          <w:rFonts w:asciiTheme="minorHAnsi" w:hAnsiTheme="minorHAnsi" w:cstheme="minorHAnsi"/>
        </w:rPr>
      </w:pPr>
      <w:r w:rsidRPr="000607AB">
        <w:rPr>
          <w:rStyle w:val="Textoennegrita"/>
          <w:rFonts w:asciiTheme="minorHAnsi" w:hAnsiTheme="minorHAnsi" w:cstheme="minorHAnsi"/>
        </w:rPr>
        <w:t>factores necesarios para sostener la estructura operativa de la organización, independientemente del volumen producido</w:t>
      </w:r>
    </w:p>
    <w:p w14:paraId="1A3DD74C"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 xml:space="preserve">Esta distinción introduce la noción de </w:t>
      </w:r>
      <w:r w:rsidRPr="000607AB">
        <w:rPr>
          <w:rStyle w:val="Textoennegrita"/>
          <w:rFonts w:asciiTheme="minorHAnsi" w:hAnsiTheme="minorHAnsi" w:cstheme="minorHAnsi"/>
        </w:rPr>
        <w:t>necesidad económica de los factores</w:t>
      </w:r>
      <w:r w:rsidRPr="000607AB">
        <w:rPr>
          <w:rFonts w:asciiTheme="minorHAnsi" w:hAnsiTheme="minorHAnsi" w:cstheme="minorHAnsi"/>
        </w:rPr>
        <w:t>, que constituye el criterio central para diferenciar los modelos de costeo.</w:t>
      </w:r>
    </w:p>
    <w:p w14:paraId="517947E3"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Por ejemplo, en una carpintería que fabrica muebles:</w:t>
      </w:r>
    </w:p>
    <w:p w14:paraId="34C7C208" w14:textId="77777777" w:rsidR="00D823D3" w:rsidRPr="000607AB" w:rsidRDefault="00D823D3" w:rsidP="00D104B3">
      <w:pPr>
        <w:pStyle w:val="NormalWeb"/>
        <w:numPr>
          <w:ilvl w:val="0"/>
          <w:numId w:val="11"/>
        </w:numPr>
        <w:jc w:val="both"/>
        <w:rPr>
          <w:rFonts w:asciiTheme="minorHAnsi" w:hAnsiTheme="minorHAnsi" w:cstheme="minorHAnsi"/>
        </w:rPr>
      </w:pPr>
      <w:r w:rsidRPr="000607AB">
        <w:rPr>
          <w:rFonts w:asciiTheme="minorHAnsi" w:hAnsiTheme="minorHAnsi" w:cstheme="minorHAnsi"/>
        </w:rPr>
        <w:t>la madera utilizada para producir una mesa es un factor directamente necesario para esa unidad de producción</w:t>
      </w:r>
    </w:p>
    <w:p w14:paraId="6E6B7C54" w14:textId="77777777" w:rsidR="00D823D3" w:rsidRPr="000607AB" w:rsidRDefault="00D823D3" w:rsidP="00D104B3">
      <w:pPr>
        <w:pStyle w:val="NormalWeb"/>
        <w:numPr>
          <w:ilvl w:val="0"/>
          <w:numId w:val="11"/>
        </w:numPr>
        <w:jc w:val="both"/>
        <w:rPr>
          <w:rFonts w:asciiTheme="minorHAnsi" w:hAnsiTheme="minorHAnsi" w:cstheme="minorHAnsi"/>
        </w:rPr>
      </w:pPr>
      <w:r w:rsidRPr="000607AB">
        <w:rPr>
          <w:rFonts w:asciiTheme="minorHAnsi" w:hAnsiTheme="minorHAnsi" w:cstheme="minorHAnsi"/>
        </w:rPr>
        <w:t>el alquiler del local, en cambio, es necesario para la existencia del negocio, pero no varía en función de la cantidad de mesas producidas en el corto plazo</w:t>
      </w:r>
    </w:p>
    <w:p w14:paraId="4E01DD1C" w14:textId="2D7CEEE5" w:rsidR="00D823D3" w:rsidRPr="000607AB" w:rsidRDefault="00D823D3" w:rsidP="00E4634A">
      <w:pPr>
        <w:pStyle w:val="NormalWeb"/>
        <w:jc w:val="both"/>
        <w:rPr>
          <w:rFonts w:asciiTheme="minorHAnsi" w:hAnsiTheme="minorHAnsi" w:cstheme="minorHAnsi"/>
        </w:rPr>
      </w:pPr>
      <w:r w:rsidRPr="000607AB">
        <w:rPr>
          <w:rFonts w:asciiTheme="minorHAnsi" w:hAnsiTheme="minorHAnsi" w:cstheme="minorHAnsi"/>
        </w:rPr>
        <w:t>De este modo, surge la necesidad de construir modelos de costeo que permitan analizar de manera diferenciada estos consumos de recursos.</w:t>
      </w:r>
    </w:p>
    <w:p w14:paraId="388C6904"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3.3 La necesidad cualitativa y cuantitativa de los factores</w:t>
      </w:r>
    </w:p>
    <w:p w14:paraId="7DA5A33A" w14:textId="77777777" w:rsidR="00D823D3" w:rsidRPr="000607AB" w:rsidRDefault="00D823D3" w:rsidP="00E4634A">
      <w:pPr>
        <w:pStyle w:val="NormalWeb"/>
        <w:jc w:val="both"/>
        <w:rPr>
          <w:rFonts w:asciiTheme="minorHAnsi" w:hAnsiTheme="minorHAnsi" w:cstheme="minorHAnsi"/>
        </w:rPr>
      </w:pPr>
      <w:r w:rsidRPr="000607AB">
        <w:rPr>
          <w:rFonts w:asciiTheme="minorHAnsi" w:hAnsiTheme="minorHAnsi" w:cstheme="minorHAnsi"/>
        </w:rPr>
        <w:t>El análisis de la necesidad de los factores productivos puede abordarse desde dos dimensiones complementarias:</w:t>
      </w:r>
    </w:p>
    <w:p w14:paraId="5673F409" w14:textId="77777777" w:rsidR="00D823D3" w:rsidRPr="000607AB" w:rsidRDefault="00D823D3" w:rsidP="00D823D3">
      <w:pPr>
        <w:pStyle w:val="Ttulo3"/>
        <w:rPr>
          <w:rFonts w:asciiTheme="minorHAnsi" w:hAnsiTheme="minorHAnsi" w:cstheme="minorHAnsi"/>
          <w:color w:val="auto"/>
        </w:rPr>
      </w:pPr>
      <w:r w:rsidRPr="000607AB">
        <w:rPr>
          <w:rFonts w:asciiTheme="minorHAnsi" w:hAnsiTheme="minorHAnsi" w:cstheme="minorHAnsi"/>
          <w:color w:val="auto"/>
        </w:rPr>
        <w:t>Necesidad cualitativa</w:t>
      </w:r>
    </w:p>
    <w:p w14:paraId="3965E2CC"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 xml:space="preserve">Se refiere a la naturaleza del factor requerido para alcanzar el objetivo productivo. Determina </w:t>
      </w:r>
      <w:r w:rsidRPr="000607AB">
        <w:rPr>
          <w:rStyle w:val="Textoennegrita"/>
          <w:rFonts w:asciiTheme="minorHAnsi" w:hAnsiTheme="minorHAnsi" w:cstheme="minorHAnsi"/>
        </w:rPr>
        <w:t>qué tipo de recurso</w:t>
      </w:r>
      <w:r w:rsidRPr="000607AB">
        <w:rPr>
          <w:rFonts w:asciiTheme="minorHAnsi" w:hAnsiTheme="minorHAnsi" w:cstheme="minorHAnsi"/>
        </w:rPr>
        <w:t xml:space="preserve"> es indispensable para producir un bien o prestar un servicio.</w:t>
      </w:r>
    </w:p>
    <w:p w14:paraId="14BA8AAC"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lastRenderedPageBreak/>
        <w:t>Por ejemplo:</w:t>
      </w:r>
    </w:p>
    <w:p w14:paraId="5366A4CD" w14:textId="77777777" w:rsidR="00D823D3" w:rsidRPr="000607AB" w:rsidRDefault="00D823D3" w:rsidP="00D823D3">
      <w:pPr>
        <w:pStyle w:val="NormalWeb"/>
        <w:numPr>
          <w:ilvl w:val="0"/>
          <w:numId w:val="12"/>
        </w:numPr>
        <w:rPr>
          <w:rFonts w:asciiTheme="minorHAnsi" w:hAnsiTheme="minorHAnsi" w:cstheme="minorHAnsi"/>
        </w:rPr>
      </w:pPr>
      <w:r w:rsidRPr="000607AB">
        <w:rPr>
          <w:rFonts w:asciiTheme="minorHAnsi" w:hAnsiTheme="minorHAnsi" w:cstheme="minorHAnsi"/>
        </w:rPr>
        <w:t>acero estructural para fabricar una pieza metalmecánica</w:t>
      </w:r>
    </w:p>
    <w:p w14:paraId="23CD2EC8" w14:textId="77777777" w:rsidR="00D823D3" w:rsidRPr="000607AB" w:rsidRDefault="00D823D3" w:rsidP="00D823D3">
      <w:pPr>
        <w:pStyle w:val="NormalWeb"/>
        <w:numPr>
          <w:ilvl w:val="0"/>
          <w:numId w:val="12"/>
        </w:numPr>
        <w:rPr>
          <w:rFonts w:asciiTheme="minorHAnsi" w:hAnsiTheme="minorHAnsi" w:cstheme="minorHAnsi"/>
        </w:rPr>
      </w:pPr>
      <w:r w:rsidRPr="000607AB">
        <w:rPr>
          <w:rFonts w:asciiTheme="minorHAnsi" w:hAnsiTheme="minorHAnsi" w:cstheme="minorHAnsi"/>
        </w:rPr>
        <w:t>conocimientos técnicos del guía en un servicio turístico</w:t>
      </w:r>
    </w:p>
    <w:p w14:paraId="11886E20" w14:textId="77777777" w:rsidR="00D823D3" w:rsidRPr="000607AB" w:rsidRDefault="00D823D3" w:rsidP="00D823D3">
      <w:pPr>
        <w:pStyle w:val="NormalWeb"/>
        <w:numPr>
          <w:ilvl w:val="0"/>
          <w:numId w:val="12"/>
        </w:numPr>
        <w:rPr>
          <w:rFonts w:asciiTheme="minorHAnsi" w:hAnsiTheme="minorHAnsi" w:cstheme="minorHAnsi"/>
        </w:rPr>
      </w:pPr>
      <w:r w:rsidRPr="000607AB">
        <w:rPr>
          <w:rFonts w:asciiTheme="minorHAnsi" w:hAnsiTheme="minorHAnsi" w:cstheme="minorHAnsi"/>
        </w:rPr>
        <w:t>software especializado en una empresa tecnológica</w:t>
      </w:r>
    </w:p>
    <w:p w14:paraId="39F56F55" w14:textId="77777777" w:rsidR="00D823D3" w:rsidRPr="000607AB" w:rsidRDefault="00D823D3" w:rsidP="00D823D3">
      <w:pPr>
        <w:pStyle w:val="Ttulo3"/>
        <w:rPr>
          <w:rFonts w:asciiTheme="minorHAnsi" w:hAnsiTheme="minorHAnsi" w:cstheme="minorHAnsi"/>
          <w:color w:val="auto"/>
        </w:rPr>
      </w:pPr>
      <w:r w:rsidRPr="000607AB">
        <w:rPr>
          <w:rFonts w:asciiTheme="minorHAnsi" w:hAnsiTheme="minorHAnsi" w:cstheme="minorHAnsi"/>
          <w:color w:val="auto"/>
        </w:rPr>
        <w:t>Necesidad cuantitativa</w:t>
      </w:r>
    </w:p>
    <w:p w14:paraId="17BCE214"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 xml:space="preserve">Se refiere a la </w:t>
      </w:r>
      <w:r w:rsidRPr="000607AB">
        <w:rPr>
          <w:rStyle w:val="Textoennegrita"/>
          <w:rFonts w:asciiTheme="minorHAnsi" w:hAnsiTheme="minorHAnsi" w:cstheme="minorHAnsi"/>
        </w:rPr>
        <w:t>cantidad del factor productivo</w:t>
      </w:r>
      <w:r w:rsidRPr="000607AB">
        <w:rPr>
          <w:rFonts w:asciiTheme="minorHAnsi" w:hAnsiTheme="minorHAnsi" w:cstheme="minorHAnsi"/>
        </w:rPr>
        <w:t xml:space="preserve"> necesaria para obtener una determinada unidad de resultado.</w:t>
      </w:r>
    </w:p>
    <w:p w14:paraId="4439D6B5"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Por ejemplo:</w:t>
      </w:r>
    </w:p>
    <w:p w14:paraId="79EEB57E" w14:textId="77777777" w:rsidR="00D823D3" w:rsidRPr="000607AB" w:rsidRDefault="00D823D3" w:rsidP="00D823D3">
      <w:pPr>
        <w:pStyle w:val="NormalWeb"/>
        <w:numPr>
          <w:ilvl w:val="0"/>
          <w:numId w:val="13"/>
        </w:numPr>
        <w:rPr>
          <w:rFonts w:asciiTheme="minorHAnsi" w:hAnsiTheme="minorHAnsi" w:cstheme="minorHAnsi"/>
        </w:rPr>
      </w:pPr>
      <w:r w:rsidRPr="000607AB">
        <w:rPr>
          <w:rFonts w:asciiTheme="minorHAnsi" w:hAnsiTheme="minorHAnsi" w:cstheme="minorHAnsi"/>
        </w:rPr>
        <w:t>kilogramos de materia prima</w:t>
      </w:r>
    </w:p>
    <w:p w14:paraId="55B59783" w14:textId="77777777" w:rsidR="00D823D3" w:rsidRPr="000607AB" w:rsidRDefault="00D823D3" w:rsidP="00D823D3">
      <w:pPr>
        <w:pStyle w:val="NormalWeb"/>
        <w:numPr>
          <w:ilvl w:val="0"/>
          <w:numId w:val="13"/>
        </w:numPr>
        <w:rPr>
          <w:rFonts w:asciiTheme="minorHAnsi" w:hAnsiTheme="minorHAnsi" w:cstheme="minorHAnsi"/>
        </w:rPr>
      </w:pPr>
      <w:r w:rsidRPr="000607AB">
        <w:rPr>
          <w:rFonts w:asciiTheme="minorHAnsi" w:hAnsiTheme="minorHAnsi" w:cstheme="minorHAnsi"/>
        </w:rPr>
        <w:t>horas de mano de obra</w:t>
      </w:r>
    </w:p>
    <w:p w14:paraId="3282566E" w14:textId="77777777" w:rsidR="00D823D3" w:rsidRPr="000607AB" w:rsidRDefault="00D823D3" w:rsidP="00D823D3">
      <w:pPr>
        <w:pStyle w:val="NormalWeb"/>
        <w:numPr>
          <w:ilvl w:val="0"/>
          <w:numId w:val="13"/>
        </w:numPr>
        <w:rPr>
          <w:rFonts w:asciiTheme="minorHAnsi" w:hAnsiTheme="minorHAnsi" w:cstheme="minorHAnsi"/>
        </w:rPr>
      </w:pPr>
      <w:r w:rsidRPr="000607AB">
        <w:rPr>
          <w:rFonts w:asciiTheme="minorHAnsi" w:hAnsiTheme="minorHAnsi" w:cstheme="minorHAnsi"/>
        </w:rPr>
        <w:t>unidades de energía consumidas</w:t>
      </w:r>
    </w:p>
    <w:p w14:paraId="5A0B9F3D" w14:textId="2CE582C3" w:rsidR="00D823D3" w:rsidRPr="000607AB" w:rsidRDefault="00D823D3" w:rsidP="00E4634A">
      <w:pPr>
        <w:pStyle w:val="NormalWeb"/>
        <w:jc w:val="both"/>
        <w:rPr>
          <w:rFonts w:asciiTheme="minorHAnsi" w:hAnsiTheme="minorHAnsi" w:cstheme="minorHAnsi"/>
        </w:rPr>
      </w:pPr>
      <w:r w:rsidRPr="000607AB">
        <w:rPr>
          <w:rFonts w:asciiTheme="minorHAnsi" w:hAnsiTheme="minorHAnsi" w:cstheme="minorHAnsi"/>
        </w:rPr>
        <w:t>Ambas dimensiones permiten comprender que el costo no es una magnitud abstracta, sino el resultado de decisiones operativas que determinan la intensidad en el uso de los recursos.</w:t>
      </w:r>
    </w:p>
    <w:p w14:paraId="0AE8DBC1"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3.4 El modelo de costeo completo</w:t>
      </w:r>
    </w:p>
    <w:p w14:paraId="22432081"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 xml:space="preserve">El modelo de costeo completo —también denominado </w:t>
      </w:r>
      <w:r w:rsidRPr="000607AB">
        <w:rPr>
          <w:rStyle w:val="Textoennegrita"/>
          <w:rFonts w:asciiTheme="minorHAnsi" w:hAnsiTheme="minorHAnsi" w:cstheme="minorHAnsi"/>
        </w:rPr>
        <w:t>costeo por absorción</w:t>
      </w:r>
      <w:r w:rsidRPr="000607AB">
        <w:rPr>
          <w:rFonts w:asciiTheme="minorHAnsi" w:hAnsiTheme="minorHAnsi" w:cstheme="minorHAnsi"/>
        </w:rPr>
        <w:t>— parte del supuesto de que todos los factores productivos utilizados por la empresa son necesarios para la producción, independientemente de su comportamiento frente al volumen de actividad.</w:t>
      </w:r>
    </w:p>
    <w:p w14:paraId="0442C0D8"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Desde esta perspectiva, el costo de un producto incluye:</w:t>
      </w:r>
    </w:p>
    <w:p w14:paraId="0FECD8FE" w14:textId="77777777" w:rsidR="00D823D3" w:rsidRPr="000607AB" w:rsidRDefault="00D823D3" w:rsidP="00D823D3">
      <w:pPr>
        <w:pStyle w:val="NormalWeb"/>
        <w:numPr>
          <w:ilvl w:val="0"/>
          <w:numId w:val="14"/>
        </w:numPr>
        <w:rPr>
          <w:rFonts w:asciiTheme="minorHAnsi" w:hAnsiTheme="minorHAnsi" w:cstheme="minorHAnsi"/>
        </w:rPr>
      </w:pPr>
      <w:r w:rsidRPr="000607AB">
        <w:rPr>
          <w:rFonts w:asciiTheme="minorHAnsi" w:hAnsiTheme="minorHAnsi" w:cstheme="minorHAnsi"/>
        </w:rPr>
        <w:t>costos directos de materiales</w:t>
      </w:r>
    </w:p>
    <w:p w14:paraId="0C4D366F" w14:textId="77777777" w:rsidR="00D823D3" w:rsidRPr="000607AB" w:rsidRDefault="00D823D3" w:rsidP="00D823D3">
      <w:pPr>
        <w:pStyle w:val="NormalWeb"/>
        <w:numPr>
          <w:ilvl w:val="0"/>
          <w:numId w:val="14"/>
        </w:numPr>
        <w:rPr>
          <w:rFonts w:asciiTheme="minorHAnsi" w:hAnsiTheme="minorHAnsi" w:cstheme="minorHAnsi"/>
        </w:rPr>
      </w:pPr>
      <w:r w:rsidRPr="000607AB">
        <w:rPr>
          <w:rFonts w:asciiTheme="minorHAnsi" w:hAnsiTheme="minorHAnsi" w:cstheme="minorHAnsi"/>
        </w:rPr>
        <w:t>costos directos de mano de obra</w:t>
      </w:r>
    </w:p>
    <w:p w14:paraId="092DEF9C" w14:textId="77777777" w:rsidR="00D823D3" w:rsidRPr="000607AB" w:rsidRDefault="00D823D3" w:rsidP="00D823D3">
      <w:pPr>
        <w:pStyle w:val="NormalWeb"/>
        <w:numPr>
          <w:ilvl w:val="0"/>
          <w:numId w:val="14"/>
        </w:numPr>
        <w:rPr>
          <w:rFonts w:asciiTheme="minorHAnsi" w:hAnsiTheme="minorHAnsi" w:cstheme="minorHAnsi"/>
        </w:rPr>
      </w:pPr>
      <w:r w:rsidRPr="000607AB">
        <w:rPr>
          <w:rFonts w:asciiTheme="minorHAnsi" w:hAnsiTheme="minorHAnsi" w:cstheme="minorHAnsi"/>
        </w:rPr>
        <w:t>costos indirectos de fabricación</w:t>
      </w:r>
    </w:p>
    <w:p w14:paraId="424DD863" w14:textId="77777777" w:rsidR="00D823D3" w:rsidRPr="000607AB" w:rsidRDefault="00D823D3" w:rsidP="00D823D3">
      <w:pPr>
        <w:pStyle w:val="NormalWeb"/>
        <w:numPr>
          <w:ilvl w:val="0"/>
          <w:numId w:val="14"/>
        </w:numPr>
        <w:rPr>
          <w:rFonts w:asciiTheme="minorHAnsi" w:hAnsiTheme="minorHAnsi" w:cstheme="minorHAnsi"/>
        </w:rPr>
      </w:pPr>
      <w:r w:rsidRPr="000607AB">
        <w:rPr>
          <w:rFonts w:asciiTheme="minorHAnsi" w:hAnsiTheme="minorHAnsi" w:cstheme="minorHAnsi"/>
        </w:rPr>
        <w:t>costos estructurales de la organización</w:t>
      </w:r>
    </w:p>
    <w:p w14:paraId="3F7327F4" w14:textId="77777777" w:rsidR="00D823D3" w:rsidRPr="000607AB" w:rsidRDefault="00D823D3" w:rsidP="00D104B3">
      <w:pPr>
        <w:pStyle w:val="NormalWeb"/>
        <w:jc w:val="both"/>
        <w:rPr>
          <w:rFonts w:asciiTheme="minorHAnsi" w:hAnsiTheme="minorHAnsi" w:cstheme="minorHAnsi"/>
        </w:rPr>
      </w:pPr>
      <w:r w:rsidRPr="000607AB">
        <w:rPr>
          <w:rFonts w:asciiTheme="minorHAnsi" w:hAnsiTheme="minorHAnsi" w:cstheme="minorHAnsi"/>
        </w:rPr>
        <w:t>Este modelo tiene una fuerte vinculación con la contabilidad financiera, ya que permite valorar inventarios y determinar resultados conforme a normas contables tradicionales.</w:t>
      </w:r>
    </w:p>
    <w:p w14:paraId="3FD09B40" w14:textId="77777777" w:rsidR="00D823D3" w:rsidRPr="000607AB" w:rsidRDefault="00D823D3" w:rsidP="00D823D3">
      <w:pPr>
        <w:pStyle w:val="Ttulo3"/>
        <w:rPr>
          <w:rFonts w:asciiTheme="minorHAnsi" w:hAnsiTheme="minorHAnsi" w:cstheme="minorHAnsi"/>
          <w:color w:val="auto"/>
        </w:rPr>
      </w:pPr>
      <w:r w:rsidRPr="000607AB">
        <w:rPr>
          <w:rFonts w:asciiTheme="minorHAnsi" w:hAnsiTheme="minorHAnsi" w:cstheme="minorHAnsi"/>
          <w:color w:val="auto"/>
        </w:rPr>
        <w:t>Ventajas del costeo completo</w:t>
      </w:r>
    </w:p>
    <w:p w14:paraId="40E0B766" w14:textId="77777777" w:rsidR="00D823D3" w:rsidRPr="000607AB" w:rsidRDefault="00D823D3" w:rsidP="00D823D3">
      <w:pPr>
        <w:pStyle w:val="NormalWeb"/>
        <w:numPr>
          <w:ilvl w:val="0"/>
          <w:numId w:val="15"/>
        </w:numPr>
        <w:rPr>
          <w:rFonts w:asciiTheme="minorHAnsi" w:hAnsiTheme="minorHAnsi" w:cstheme="minorHAnsi"/>
        </w:rPr>
      </w:pPr>
      <w:r w:rsidRPr="000607AB">
        <w:rPr>
          <w:rFonts w:asciiTheme="minorHAnsi" w:hAnsiTheme="minorHAnsi" w:cstheme="minorHAnsi"/>
        </w:rPr>
        <w:t>proporciona una visión integral del costo total del producto</w:t>
      </w:r>
    </w:p>
    <w:p w14:paraId="07E89308" w14:textId="77777777" w:rsidR="00D823D3" w:rsidRPr="000607AB" w:rsidRDefault="00D823D3" w:rsidP="00D823D3">
      <w:pPr>
        <w:pStyle w:val="NormalWeb"/>
        <w:numPr>
          <w:ilvl w:val="0"/>
          <w:numId w:val="15"/>
        </w:numPr>
        <w:rPr>
          <w:rFonts w:asciiTheme="minorHAnsi" w:hAnsiTheme="minorHAnsi" w:cstheme="minorHAnsi"/>
        </w:rPr>
      </w:pPr>
      <w:r w:rsidRPr="000607AB">
        <w:rPr>
          <w:rFonts w:asciiTheme="minorHAnsi" w:hAnsiTheme="minorHAnsi" w:cstheme="minorHAnsi"/>
        </w:rPr>
        <w:t>facilita la elaboración de estados contables</w:t>
      </w:r>
    </w:p>
    <w:p w14:paraId="005D5E9F" w14:textId="77777777" w:rsidR="00D823D3" w:rsidRPr="000607AB" w:rsidRDefault="00D823D3" w:rsidP="00D823D3">
      <w:pPr>
        <w:pStyle w:val="NormalWeb"/>
        <w:numPr>
          <w:ilvl w:val="0"/>
          <w:numId w:val="15"/>
        </w:numPr>
        <w:rPr>
          <w:rFonts w:asciiTheme="minorHAnsi" w:hAnsiTheme="minorHAnsi" w:cstheme="minorHAnsi"/>
        </w:rPr>
      </w:pPr>
      <w:r w:rsidRPr="000607AB">
        <w:rPr>
          <w:rFonts w:asciiTheme="minorHAnsi" w:hAnsiTheme="minorHAnsi" w:cstheme="minorHAnsi"/>
        </w:rPr>
        <w:t>permite evaluar la recuperación de la inversión en la estructura productiva</w:t>
      </w:r>
    </w:p>
    <w:p w14:paraId="19039C88" w14:textId="77777777" w:rsidR="00D823D3" w:rsidRPr="000607AB" w:rsidRDefault="00D823D3" w:rsidP="00D823D3">
      <w:pPr>
        <w:pStyle w:val="Ttulo3"/>
        <w:rPr>
          <w:rFonts w:asciiTheme="minorHAnsi" w:hAnsiTheme="minorHAnsi" w:cstheme="minorHAnsi"/>
        </w:rPr>
      </w:pPr>
      <w:r w:rsidRPr="000607AB">
        <w:rPr>
          <w:rFonts w:asciiTheme="minorHAnsi" w:hAnsiTheme="minorHAnsi" w:cstheme="minorHAnsi"/>
          <w:color w:val="auto"/>
        </w:rPr>
        <w:t>Limitaciones</w:t>
      </w:r>
    </w:p>
    <w:p w14:paraId="3A98CBAC" w14:textId="77777777" w:rsidR="00D823D3" w:rsidRPr="000607AB" w:rsidRDefault="00D823D3" w:rsidP="00D823D3">
      <w:pPr>
        <w:pStyle w:val="NormalWeb"/>
        <w:numPr>
          <w:ilvl w:val="0"/>
          <w:numId w:val="16"/>
        </w:numPr>
        <w:rPr>
          <w:rFonts w:asciiTheme="minorHAnsi" w:hAnsiTheme="minorHAnsi" w:cstheme="minorHAnsi"/>
        </w:rPr>
      </w:pPr>
      <w:r w:rsidRPr="000607AB">
        <w:rPr>
          <w:rFonts w:asciiTheme="minorHAnsi" w:hAnsiTheme="minorHAnsi" w:cstheme="minorHAnsi"/>
        </w:rPr>
        <w:t>puede distorsionar la información para la toma de decisiones en el corto plazo</w:t>
      </w:r>
    </w:p>
    <w:p w14:paraId="12CA6B85" w14:textId="77777777" w:rsidR="00D823D3" w:rsidRPr="000607AB" w:rsidRDefault="00D823D3" w:rsidP="00D823D3">
      <w:pPr>
        <w:pStyle w:val="NormalWeb"/>
        <w:numPr>
          <w:ilvl w:val="0"/>
          <w:numId w:val="16"/>
        </w:numPr>
        <w:rPr>
          <w:rFonts w:asciiTheme="minorHAnsi" w:hAnsiTheme="minorHAnsi" w:cstheme="minorHAnsi"/>
        </w:rPr>
      </w:pPr>
      <w:r w:rsidRPr="000607AB">
        <w:rPr>
          <w:rFonts w:asciiTheme="minorHAnsi" w:hAnsiTheme="minorHAnsi" w:cstheme="minorHAnsi"/>
        </w:rPr>
        <w:t>dificulta el análisis del impacto del volumen de producción sobre la rentabilidad</w:t>
      </w:r>
    </w:p>
    <w:p w14:paraId="7A8B97CB" w14:textId="77777777" w:rsidR="00D823D3" w:rsidRPr="000607AB" w:rsidRDefault="00D823D3" w:rsidP="00D823D3">
      <w:pPr>
        <w:pStyle w:val="NormalWeb"/>
        <w:numPr>
          <w:ilvl w:val="0"/>
          <w:numId w:val="16"/>
        </w:numPr>
        <w:rPr>
          <w:rFonts w:asciiTheme="minorHAnsi" w:hAnsiTheme="minorHAnsi" w:cstheme="minorHAnsi"/>
        </w:rPr>
      </w:pPr>
      <w:r w:rsidRPr="000607AB">
        <w:rPr>
          <w:rFonts w:asciiTheme="minorHAnsi" w:hAnsiTheme="minorHAnsi" w:cstheme="minorHAnsi"/>
        </w:rPr>
        <w:lastRenderedPageBreak/>
        <w:t>puede inducir a decisiones erróneas de fijación de precios o aceptación de pedidos</w:t>
      </w:r>
    </w:p>
    <w:p w14:paraId="584B35B7" w14:textId="3392C074" w:rsidR="00D823D3" w:rsidRDefault="00D823D3" w:rsidP="00E4634A">
      <w:pPr>
        <w:pStyle w:val="NormalWeb"/>
        <w:jc w:val="both"/>
        <w:rPr>
          <w:rFonts w:asciiTheme="minorHAnsi" w:hAnsiTheme="minorHAnsi" w:cstheme="minorHAnsi"/>
        </w:rPr>
      </w:pPr>
      <w:r w:rsidRPr="000607AB">
        <w:rPr>
          <w:rFonts w:asciiTheme="minorHAnsi" w:hAnsiTheme="minorHAnsi" w:cstheme="minorHAnsi"/>
        </w:rPr>
        <w:t>Por ejemplo, una empresa metalmecánica que asigna elevados costos fijos estructurales a cada unidad producida podría concluir erróneamente que un pedido adicional no es rentable, aun cuando dicho pedido contribuya positivamente a cubrir los costos fijos existentes.</w:t>
      </w:r>
    </w:p>
    <w:p w14:paraId="1FEDFE3B" w14:textId="7E1F74C5" w:rsidR="00E4634A" w:rsidRDefault="00E4634A" w:rsidP="00E4634A">
      <w:pPr>
        <w:pStyle w:val="NormalWeb"/>
        <w:jc w:val="both"/>
        <w:rPr>
          <w:rFonts w:asciiTheme="minorHAnsi" w:hAnsiTheme="minorHAnsi" w:cstheme="minorHAnsi"/>
        </w:rPr>
      </w:pPr>
      <w:r>
        <w:rPr>
          <w:rFonts w:cstheme="minorHAnsi"/>
          <w:noProof/>
        </w:rPr>
        <mc:AlternateContent>
          <mc:Choice Requires="wps">
            <w:drawing>
              <wp:anchor distT="0" distB="0" distL="114300" distR="114300" simplePos="0" relativeHeight="251668480" behindDoc="0" locked="0" layoutInCell="1" allowOverlap="1" wp14:anchorId="21B0515E" wp14:editId="7392E894">
                <wp:simplePos x="0" y="0"/>
                <wp:positionH relativeFrom="margin">
                  <wp:posOffset>1476375</wp:posOffset>
                </wp:positionH>
                <wp:positionV relativeFrom="paragraph">
                  <wp:posOffset>3187065</wp:posOffset>
                </wp:positionV>
                <wp:extent cx="2905125" cy="447675"/>
                <wp:effectExtent l="0" t="0" r="9525" b="9525"/>
                <wp:wrapNone/>
                <wp:docPr id="9" name="Cuadro de texto 9"/>
                <wp:cNvGraphicFramePr/>
                <a:graphic xmlns:a="http://schemas.openxmlformats.org/drawingml/2006/main">
                  <a:graphicData uri="http://schemas.microsoft.com/office/word/2010/wordprocessingShape">
                    <wps:wsp>
                      <wps:cNvSpPr txBox="1"/>
                      <wps:spPr>
                        <a:xfrm>
                          <a:off x="0" y="0"/>
                          <a:ext cx="2905125" cy="447675"/>
                        </a:xfrm>
                        <a:prstGeom prst="rect">
                          <a:avLst/>
                        </a:prstGeom>
                        <a:solidFill>
                          <a:schemeClr val="lt1"/>
                        </a:solidFill>
                        <a:ln w="6350">
                          <a:noFill/>
                        </a:ln>
                      </wps:spPr>
                      <wps:txbx>
                        <w:txbxContent>
                          <w:p w14:paraId="191180D8" w14:textId="77777777" w:rsidR="00E4634A" w:rsidRPr="00E652D8" w:rsidRDefault="00E4634A" w:rsidP="00E4634A">
                            <w:pPr>
                              <w:jc w:val="center"/>
                              <w:rPr>
                                <w:b/>
                                <w:bCs/>
                                <w:i/>
                                <w:iCs/>
                                <w:sz w:val="18"/>
                                <w:szCs w:val="18"/>
                                <w:lang w:val="es-ES"/>
                              </w:rPr>
                            </w:pPr>
                            <w:r w:rsidRPr="00E652D8">
                              <w:rPr>
                                <w:b/>
                                <w:bCs/>
                                <w:i/>
                                <w:iCs/>
                                <w:sz w:val="18"/>
                                <w:szCs w:val="18"/>
                              </w:rPr>
                              <w:t>Borradores sobre Teoría General del Costo Prof. Enrique Nicolás Cartier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0515E" id="Cuadro de texto 9" o:spid="_x0000_s1029" type="#_x0000_t202" style="position:absolute;left:0;text-align:left;margin-left:116.25pt;margin-top:250.95pt;width:228.75pt;height:3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" fillcolor="white [3201]" stroked="f" strokeweight=".5pt">
                <v:textbox>
                  <w:txbxContent>
                    <w:p w14:paraId="191180D8" w14:textId="77777777" w:rsidR="00E4634A" w:rsidRPr="00E652D8" w:rsidRDefault="00E4634A" w:rsidP="00E4634A">
                      <w:pPr>
                        <w:jc w:val="center"/>
                        <w:rPr>
                          <w:b/>
                          <w:bCs/>
                          <w:i/>
                          <w:iCs/>
                          <w:sz w:val="18"/>
                          <w:szCs w:val="18"/>
                          <w:lang w:val="es-ES"/>
                        </w:rPr>
                      </w:pPr>
                      <w:r w:rsidRPr="00E652D8">
                        <w:rPr>
                          <w:b/>
                          <w:bCs/>
                          <w:i/>
                          <w:iCs/>
                          <w:sz w:val="18"/>
                          <w:szCs w:val="18"/>
                        </w:rPr>
                        <w:t>Borradores sobre Teoría General del Costo Prof. Enrique Nicolás Cartier</w:t>
                      </w:r>
                    </w:p>
                  </w:txbxContent>
                </v:textbox>
                <w10:wrap anchorx="margin"/>
              </v:shape>
            </w:pict>
          </mc:Fallback>
        </mc:AlternateContent>
      </w:r>
      <w:r w:rsidRPr="00E4634A">
        <w:rPr>
          <w:rFonts w:asciiTheme="minorHAnsi" w:hAnsiTheme="minorHAnsi" w:cstheme="minorHAnsi"/>
          <w:noProof/>
        </w:rPr>
        <w:drawing>
          <wp:inline distT="0" distB="0" distL="0" distR="0" wp14:anchorId="36B9A1F4" wp14:editId="433C8DA8">
            <wp:extent cx="5400040" cy="3268345"/>
            <wp:effectExtent l="0" t="0" r="0" b="8255"/>
            <wp:docPr id="8" name="Imagen 4">
              <a:extLst xmlns:a="http://schemas.openxmlformats.org/drawingml/2006/main">
                <a:ext uri="{FF2B5EF4-FFF2-40B4-BE49-F238E27FC236}">
                  <a16:creationId xmlns:a16="http://schemas.microsoft.com/office/drawing/2014/main" id="{22ADC039-1D19-3049-1A88-D4CD69C3CC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22ADC039-1D19-3049-1A88-D4CD69C3CC52}"/>
                        </a:ext>
                      </a:extLst>
                    </pic:cNvPr>
                    <pic:cNvPicPr>
                      <a:picLocks noChangeAspect="1"/>
                    </pic:cNvPicPr>
                  </pic:nvPicPr>
                  <pic:blipFill>
                    <a:blip r:embed="rId13"/>
                    <a:stretch>
                      <a:fillRect/>
                    </a:stretch>
                  </pic:blipFill>
                  <pic:spPr>
                    <a:xfrm>
                      <a:off x="0" y="0"/>
                      <a:ext cx="5400040" cy="3268345"/>
                    </a:xfrm>
                    <a:prstGeom prst="rect">
                      <a:avLst/>
                    </a:prstGeom>
                  </pic:spPr>
                </pic:pic>
              </a:graphicData>
            </a:graphic>
          </wp:inline>
        </w:drawing>
      </w:r>
    </w:p>
    <w:p w14:paraId="585887C5" w14:textId="4B2204B7" w:rsidR="00D823D3" w:rsidRPr="000607AB" w:rsidRDefault="00D823D3" w:rsidP="00D823D3">
      <w:pPr>
        <w:rPr>
          <w:rFonts w:cstheme="minorHAnsi"/>
          <w:sz w:val="24"/>
          <w:szCs w:val="24"/>
        </w:rPr>
      </w:pPr>
    </w:p>
    <w:p w14:paraId="575D65AF"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3.5 El modelo de costeo variable</w:t>
      </w:r>
    </w:p>
    <w:p w14:paraId="3512D19A"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En contraposición al modelo completo, el </w:t>
      </w:r>
      <w:r w:rsidRPr="000607AB">
        <w:rPr>
          <w:rStyle w:val="Textoennegrita"/>
          <w:rFonts w:asciiTheme="minorHAnsi" w:hAnsiTheme="minorHAnsi" w:cstheme="minorHAnsi"/>
        </w:rPr>
        <w:t>modelo de costeo variable</w:t>
      </w:r>
      <w:r w:rsidRPr="000607AB">
        <w:rPr>
          <w:rFonts w:asciiTheme="minorHAnsi" w:hAnsiTheme="minorHAnsi" w:cstheme="minorHAnsi"/>
        </w:rPr>
        <w:t xml:space="preserve"> distingue entre factores cuya necesidad depende del volumen de producción y factores cuya necesidad responde a la existencia misma del negocio.</w:t>
      </w:r>
    </w:p>
    <w:p w14:paraId="2DFFD16B"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Desde este enfoque, el costo del producto se integra únicamente por:</w:t>
      </w:r>
    </w:p>
    <w:p w14:paraId="4A11D2DB" w14:textId="77777777" w:rsidR="00D823D3" w:rsidRPr="000607AB" w:rsidRDefault="00D823D3" w:rsidP="00D823D3">
      <w:pPr>
        <w:pStyle w:val="NormalWeb"/>
        <w:numPr>
          <w:ilvl w:val="0"/>
          <w:numId w:val="17"/>
        </w:numPr>
        <w:rPr>
          <w:rFonts w:asciiTheme="minorHAnsi" w:hAnsiTheme="minorHAnsi" w:cstheme="minorHAnsi"/>
        </w:rPr>
      </w:pPr>
      <w:r w:rsidRPr="000607AB">
        <w:rPr>
          <w:rFonts w:asciiTheme="minorHAnsi" w:hAnsiTheme="minorHAnsi" w:cstheme="minorHAnsi"/>
        </w:rPr>
        <w:t>materiales directos</w:t>
      </w:r>
    </w:p>
    <w:p w14:paraId="28D3055C" w14:textId="77777777" w:rsidR="00D823D3" w:rsidRPr="000607AB" w:rsidRDefault="00D823D3" w:rsidP="00D823D3">
      <w:pPr>
        <w:pStyle w:val="NormalWeb"/>
        <w:numPr>
          <w:ilvl w:val="0"/>
          <w:numId w:val="17"/>
        </w:numPr>
        <w:rPr>
          <w:rFonts w:asciiTheme="minorHAnsi" w:hAnsiTheme="minorHAnsi" w:cstheme="minorHAnsi"/>
        </w:rPr>
      </w:pPr>
      <w:r w:rsidRPr="000607AB">
        <w:rPr>
          <w:rFonts w:asciiTheme="minorHAnsi" w:hAnsiTheme="minorHAnsi" w:cstheme="minorHAnsi"/>
        </w:rPr>
        <w:t>mano de obra directa variable</w:t>
      </w:r>
    </w:p>
    <w:p w14:paraId="4281602E" w14:textId="77777777" w:rsidR="00D823D3" w:rsidRPr="000607AB" w:rsidRDefault="00D823D3" w:rsidP="00D823D3">
      <w:pPr>
        <w:pStyle w:val="NormalWeb"/>
        <w:numPr>
          <w:ilvl w:val="0"/>
          <w:numId w:val="17"/>
        </w:numPr>
        <w:rPr>
          <w:rFonts w:asciiTheme="minorHAnsi" w:hAnsiTheme="minorHAnsi" w:cstheme="minorHAnsi"/>
        </w:rPr>
      </w:pPr>
      <w:r w:rsidRPr="000607AB">
        <w:rPr>
          <w:rFonts w:asciiTheme="minorHAnsi" w:hAnsiTheme="minorHAnsi" w:cstheme="minorHAnsi"/>
        </w:rPr>
        <w:t>costos indirectos variables</w:t>
      </w:r>
    </w:p>
    <w:p w14:paraId="7853A2AB"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Los costos fijos estructurales se consideran costos del período y no se asignan al producto.</w:t>
      </w:r>
    </w:p>
    <w:p w14:paraId="3B9471C8"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Esta distinción permite analizar con mayor claridad la relación entre volumen de producción, contribución marginal y rentabilidad.</w:t>
      </w:r>
    </w:p>
    <w:p w14:paraId="48DDE2A4" w14:textId="77777777" w:rsidR="00D823D3" w:rsidRPr="000607AB" w:rsidRDefault="00D823D3" w:rsidP="00D823D3">
      <w:pPr>
        <w:pStyle w:val="Ttulo3"/>
        <w:rPr>
          <w:rFonts w:asciiTheme="minorHAnsi" w:hAnsiTheme="minorHAnsi" w:cstheme="minorHAnsi"/>
          <w:color w:val="auto"/>
        </w:rPr>
      </w:pPr>
      <w:r w:rsidRPr="000607AB">
        <w:rPr>
          <w:rFonts w:asciiTheme="minorHAnsi" w:hAnsiTheme="minorHAnsi" w:cstheme="minorHAnsi"/>
          <w:color w:val="auto"/>
        </w:rPr>
        <w:lastRenderedPageBreak/>
        <w:t>Fundamento económico del costeo variable</w:t>
      </w:r>
    </w:p>
    <w:p w14:paraId="034C9762"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El modelo variable se basa en la premisa de que, en el corto plazo, la capacidad productiva instalada permanece constante. Por lo tanto, las decisiones gerenciales deben centrarse en evaluar cómo las variaciones en el volumen de producción afectan el resultado económico.</w:t>
      </w:r>
    </w:p>
    <w:p w14:paraId="2C582A00" w14:textId="098E300D" w:rsidR="00D823D3" w:rsidRDefault="00D823D3" w:rsidP="00D823D3">
      <w:pPr>
        <w:pStyle w:val="NormalWeb"/>
        <w:rPr>
          <w:rFonts w:asciiTheme="minorHAnsi" w:hAnsiTheme="minorHAnsi" w:cstheme="minorHAnsi"/>
        </w:rPr>
      </w:pPr>
      <w:r w:rsidRPr="000607AB">
        <w:rPr>
          <w:rFonts w:asciiTheme="minorHAnsi" w:hAnsiTheme="minorHAnsi" w:cstheme="minorHAnsi"/>
        </w:rPr>
        <w:t>El costeo variable facilita este análisis al aislar los costos que realmente cambian con la actividad productiva.</w:t>
      </w:r>
    </w:p>
    <w:p w14:paraId="2ED61B98" w14:textId="18B8EF73" w:rsidR="006D52B9" w:rsidRDefault="006D52B9" w:rsidP="00D823D3">
      <w:pPr>
        <w:pStyle w:val="NormalWeb"/>
        <w:rPr>
          <w:rFonts w:asciiTheme="minorHAnsi" w:hAnsiTheme="minorHAnsi" w:cstheme="minorHAnsi"/>
        </w:rPr>
      </w:pPr>
      <w:r>
        <w:rPr>
          <w:rFonts w:cstheme="minorHAnsi"/>
          <w:noProof/>
        </w:rPr>
        <mc:AlternateContent>
          <mc:Choice Requires="wps">
            <w:drawing>
              <wp:anchor distT="0" distB="0" distL="114300" distR="114300" simplePos="0" relativeHeight="251670528" behindDoc="0" locked="0" layoutInCell="1" allowOverlap="1" wp14:anchorId="2BABC756" wp14:editId="327730BD">
                <wp:simplePos x="0" y="0"/>
                <wp:positionH relativeFrom="margin">
                  <wp:posOffset>1400175</wp:posOffset>
                </wp:positionH>
                <wp:positionV relativeFrom="paragraph">
                  <wp:posOffset>3188335</wp:posOffset>
                </wp:positionV>
                <wp:extent cx="2905125" cy="447675"/>
                <wp:effectExtent l="0" t="0" r="9525" b="9525"/>
                <wp:wrapNone/>
                <wp:docPr id="11" name="Cuadro de texto 11"/>
                <wp:cNvGraphicFramePr/>
                <a:graphic xmlns:a="http://schemas.openxmlformats.org/drawingml/2006/main">
                  <a:graphicData uri="http://schemas.microsoft.com/office/word/2010/wordprocessingShape">
                    <wps:wsp>
                      <wps:cNvSpPr txBox="1"/>
                      <wps:spPr>
                        <a:xfrm>
                          <a:off x="0" y="0"/>
                          <a:ext cx="2905125" cy="447675"/>
                        </a:xfrm>
                        <a:prstGeom prst="rect">
                          <a:avLst/>
                        </a:prstGeom>
                        <a:solidFill>
                          <a:schemeClr val="lt1"/>
                        </a:solidFill>
                        <a:ln w="6350">
                          <a:noFill/>
                        </a:ln>
                      </wps:spPr>
                      <wps:txbx>
                        <w:txbxContent>
                          <w:p w14:paraId="4C0AD156" w14:textId="77777777" w:rsidR="006D52B9" w:rsidRPr="00E652D8" w:rsidRDefault="006D52B9" w:rsidP="006D52B9">
                            <w:pPr>
                              <w:jc w:val="center"/>
                              <w:rPr>
                                <w:b/>
                                <w:bCs/>
                                <w:i/>
                                <w:iCs/>
                                <w:sz w:val="18"/>
                                <w:szCs w:val="18"/>
                                <w:lang w:val="es-ES"/>
                              </w:rPr>
                            </w:pPr>
                            <w:r w:rsidRPr="00E652D8">
                              <w:rPr>
                                <w:b/>
                                <w:bCs/>
                                <w:i/>
                                <w:iCs/>
                                <w:sz w:val="18"/>
                                <w:szCs w:val="18"/>
                              </w:rPr>
                              <w:t>Borradores sobre Teoría General del Costo Prof. Enrique Nicolás Cartier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BC756" id="Cuadro de texto 11" o:spid="_x0000_s1030" type="#_x0000_t202" style="position:absolute;margin-left:110.25pt;margin-top:251.05pt;width:228.75pt;height:35.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" fillcolor="white [3201]" stroked="f" strokeweight=".5pt">
                <v:textbox>
                  <w:txbxContent>
                    <w:p w14:paraId="4C0AD156" w14:textId="77777777" w:rsidR="006D52B9" w:rsidRPr="00E652D8" w:rsidRDefault="006D52B9" w:rsidP="006D52B9">
                      <w:pPr>
                        <w:jc w:val="center"/>
                        <w:rPr>
                          <w:b/>
                          <w:bCs/>
                          <w:i/>
                          <w:iCs/>
                          <w:sz w:val="18"/>
                          <w:szCs w:val="18"/>
                          <w:lang w:val="es-ES"/>
                        </w:rPr>
                      </w:pPr>
                      <w:r w:rsidRPr="00E652D8">
                        <w:rPr>
                          <w:b/>
                          <w:bCs/>
                          <w:i/>
                          <w:iCs/>
                          <w:sz w:val="18"/>
                          <w:szCs w:val="18"/>
                        </w:rPr>
                        <w:t>Borradores sobre Teoría General del Costo Prof. Enrique Nicolás Cartier</w:t>
                      </w:r>
                    </w:p>
                  </w:txbxContent>
                </v:textbox>
                <w10:wrap anchorx="margin"/>
              </v:shape>
            </w:pict>
          </mc:Fallback>
        </mc:AlternateContent>
      </w:r>
      <w:r w:rsidRPr="006D52B9">
        <w:rPr>
          <w:rFonts w:asciiTheme="minorHAnsi" w:hAnsiTheme="minorHAnsi" w:cstheme="minorHAnsi"/>
          <w:noProof/>
        </w:rPr>
        <w:drawing>
          <wp:inline distT="0" distB="0" distL="0" distR="0" wp14:anchorId="48C47D83" wp14:editId="2198651A">
            <wp:extent cx="5400040" cy="3201670"/>
            <wp:effectExtent l="0" t="0" r="0" b="0"/>
            <wp:docPr id="10" name="Imagen 2">
              <a:extLst xmlns:a="http://schemas.openxmlformats.org/drawingml/2006/main">
                <a:ext uri="{FF2B5EF4-FFF2-40B4-BE49-F238E27FC236}">
                  <a16:creationId xmlns:a16="http://schemas.microsoft.com/office/drawing/2014/main" id="{2648BC03-2282-6B52-8CB4-ACC47BC55E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2648BC03-2282-6B52-8CB4-ACC47BC55E7B}"/>
                        </a:ext>
                      </a:extLst>
                    </pic:cNvPr>
                    <pic:cNvPicPr>
                      <a:picLocks noChangeAspect="1"/>
                    </pic:cNvPicPr>
                  </pic:nvPicPr>
                  <pic:blipFill>
                    <a:blip r:embed="rId14"/>
                    <a:stretch>
                      <a:fillRect/>
                    </a:stretch>
                  </pic:blipFill>
                  <pic:spPr>
                    <a:xfrm>
                      <a:off x="0" y="0"/>
                      <a:ext cx="5400040" cy="3201670"/>
                    </a:xfrm>
                    <a:prstGeom prst="rect">
                      <a:avLst/>
                    </a:prstGeom>
                  </pic:spPr>
                </pic:pic>
              </a:graphicData>
            </a:graphic>
          </wp:inline>
        </w:drawing>
      </w:r>
    </w:p>
    <w:p w14:paraId="3D2A6A0C" w14:textId="44BCC406" w:rsidR="006D52B9" w:rsidRDefault="006D52B9" w:rsidP="00D823D3">
      <w:pPr>
        <w:pStyle w:val="NormalWeb"/>
        <w:rPr>
          <w:rFonts w:asciiTheme="minorHAnsi" w:hAnsiTheme="minorHAnsi" w:cstheme="minorHAnsi"/>
        </w:rPr>
      </w:pPr>
    </w:p>
    <w:p w14:paraId="10274AE3"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3.6 Diferencias conceptuales entre ambos modelos</w:t>
      </w:r>
    </w:p>
    <w:p w14:paraId="4E7093F2"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La comparación entre costeo completo y costeo variable revela diferencias significativas en la interpretación del fenómeno económico: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3"/>
        <w:gridCol w:w="2961"/>
        <w:gridCol w:w="3310"/>
      </w:tblGrid>
      <w:tr w:rsidR="00D823D3" w:rsidRPr="000607AB" w14:paraId="348EA5EF" w14:textId="77777777" w:rsidTr="00C437BE">
        <w:trPr>
          <w:tblHeader/>
          <w:tblCellSpacing w:w="15" w:type="dxa"/>
        </w:trPr>
        <w:tc>
          <w:tcPr>
            <w:tcW w:w="0" w:type="auto"/>
            <w:vAlign w:val="center"/>
            <w:hideMark/>
          </w:tcPr>
          <w:p w14:paraId="4FE88E91" w14:textId="77777777" w:rsidR="00D823D3" w:rsidRPr="000607AB" w:rsidRDefault="00D823D3">
            <w:pPr>
              <w:jc w:val="center"/>
              <w:rPr>
                <w:rFonts w:cstheme="minorHAnsi"/>
                <w:b/>
                <w:bCs/>
                <w:sz w:val="24"/>
                <w:szCs w:val="24"/>
              </w:rPr>
            </w:pPr>
            <w:r w:rsidRPr="000607AB">
              <w:rPr>
                <w:rFonts w:cstheme="minorHAnsi"/>
                <w:b/>
                <w:bCs/>
                <w:sz w:val="24"/>
                <w:szCs w:val="24"/>
              </w:rPr>
              <w:t>Aspecto</w:t>
            </w:r>
          </w:p>
        </w:tc>
        <w:tc>
          <w:tcPr>
            <w:tcW w:w="0" w:type="auto"/>
            <w:vAlign w:val="center"/>
            <w:hideMark/>
          </w:tcPr>
          <w:p w14:paraId="27B240D8" w14:textId="77777777" w:rsidR="00D823D3" w:rsidRPr="000607AB" w:rsidRDefault="00D823D3">
            <w:pPr>
              <w:jc w:val="center"/>
              <w:rPr>
                <w:rFonts w:cstheme="minorHAnsi"/>
                <w:b/>
                <w:bCs/>
                <w:sz w:val="24"/>
                <w:szCs w:val="24"/>
              </w:rPr>
            </w:pPr>
            <w:r w:rsidRPr="000607AB">
              <w:rPr>
                <w:rFonts w:cstheme="minorHAnsi"/>
                <w:b/>
                <w:bCs/>
                <w:sz w:val="24"/>
                <w:szCs w:val="24"/>
              </w:rPr>
              <w:t>Costeo completo</w:t>
            </w:r>
          </w:p>
        </w:tc>
        <w:tc>
          <w:tcPr>
            <w:tcW w:w="0" w:type="auto"/>
            <w:vAlign w:val="center"/>
            <w:hideMark/>
          </w:tcPr>
          <w:p w14:paraId="7C6E7515" w14:textId="77777777" w:rsidR="00D823D3" w:rsidRPr="000607AB" w:rsidRDefault="00D823D3">
            <w:pPr>
              <w:jc w:val="center"/>
              <w:rPr>
                <w:rFonts w:cstheme="minorHAnsi"/>
                <w:b/>
                <w:bCs/>
                <w:sz w:val="24"/>
                <w:szCs w:val="24"/>
              </w:rPr>
            </w:pPr>
            <w:r w:rsidRPr="000607AB">
              <w:rPr>
                <w:rFonts w:cstheme="minorHAnsi"/>
                <w:b/>
                <w:bCs/>
                <w:sz w:val="24"/>
                <w:szCs w:val="24"/>
              </w:rPr>
              <w:t>Costeo variable</w:t>
            </w:r>
          </w:p>
        </w:tc>
      </w:tr>
      <w:tr w:rsidR="00D823D3" w:rsidRPr="000607AB" w14:paraId="5ECC6D5E" w14:textId="77777777" w:rsidTr="00C437BE">
        <w:trPr>
          <w:tblCellSpacing w:w="15" w:type="dxa"/>
        </w:trPr>
        <w:tc>
          <w:tcPr>
            <w:tcW w:w="0" w:type="auto"/>
            <w:vAlign w:val="center"/>
            <w:hideMark/>
          </w:tcPr>
          <w:p w14:paraId="5F808CAD" w14:textId="77777777" w:rsidR="00D823D3" w:rsidRPr="000607AB" w:rsidRDefault="00D823D3">
            <w:pPr>
              <w:rPr>
                <w:rFonts w:cstheme="minorHAnsi"/>
                <w:sz w:val="24"/>
                <w:szCs w:val="24"/>
              </w:rPr>
            </w:pPr>
            <w:r w:rsidRPr="000607AB">
              <w:rPr>
                <w:rFonts w:cstheme="minorHAnsi"/>
                <w:sz w:val="24"/>
                <w:szCs w:val="24"/>
              </w:rPr>
              <w:t>Criterio de necesidad</w:t>
            </w:r>
          </w:p>
        </w:tc>
        <w:tc>
          <w:tcPr>
            <w:tcW w:w="0" w:type="auto"/>
            <w:vAlign w:val="center"/>
            <w:hideMark/>
          </w:tcPr>
          <w:p w14:paraId="61A1B44B" w14:textId="77777777" w:rsidR="00D823D3" w:rsidRPr="000607AB" w:rsidRDefault="00D823D3">
            <w:pPr>
              <w:rPr>
                <w:rFonts w:cstheme="minorHAnsi"/>
                <w:sz w:val="24"/>
                <w:szCs w:val="24"/>
              </w:rPr>
            </w:pPr>
            <w:r w:rsidRPr="000607AB">
              <w:rPr>
                <w:rFonts w:cstheme="minorHAnsi"/>
                <w:sz w:val="24"/>
                <w:szCs w:val="24"/>
              </w:rPr>
              <w:t>Todos los factores son necesarios</w:t>
            </w:r>
          </w:p>
        </w:tc>
        <w:tc>
          <w:tcPr>
            <w:tcW w:w="0" w:type="auto"/>
            <w:vAlign w:val="center"/>
            <w:hideMark/>
          </w:tcPr>
          <w:p w14:paraId="138E8D39" w14:textId="77777777" w:rsidR="00D823D3" w:rsidRPr="000607AB" w:rsidRDefault="00D823D3">
            <w:pPr>
              <w:rPr>
                <w:rFonts w:cstheme="minorHAnsi"/>
                <w:sz w:val="24"/>
                <w:szCs w:val="24"/>
              </w:rPr>
            </w:pPr>
            <w:r w:rsidRPr="000607AB">
              <w:rPr>
                <w:rFonts w:cstheme="minorHAnsi"/>
                <w:sz w:val="24"/>
                <w:szCs w:val="24"/>
              </w:rPr>
              <w:t>Solo los factores sensibles al volumen</w:t>
            </w:r>
          </w:p>
        </w:tc>
      </w:tr>
      <w:tr w:rsidR="00D823D3" w:rsidRPr="000607AB" w14:paraId="4A474FBB" w14:textId="77777777" w:rsidTr="00C437BE">
        <w:trPr>
          <w:tblCellSpacing w:w="15" w:type="dxa"/>
        </w:trPr>
        <w:tc>
          <w:tcPr>
            <w:tcW w:w="0" w:type="auto"/>
            <w:vAlign w:val="center"/>
            <w:hideMark/>
          </w:tcPr>
          <w:p w14:paraId="638C88B0" w14:textId="77777777" w:rsidR="00D823D3" w:rsidRPr="000607AB" w:rsidRDefault="00D823D3">
            <w:pPr>
              <w:rPr>
                <w:rFonts w:cstheme="minorHAnsi"/>
                <w:sz w:val="24"/>
                <w:szCs w:val="24"/>
              </w:rPr>
            </w:pPr>
            <w:r w:rsidRPr="000607AB">
              <w:rPr>
                <w:rFonts w:cstheme="minorHAnsi"/>
                <w:sz w:val="24"/>
                <w:szCs w:val="24"/>
              </w:rPr>
              <w:t>Objetivo principal</w:t>
            </w:r>
          </w:p>
        </w:tc>
        <w:tc>
          <w:tcPr>
            <w:tcW w:w="0" w:type="auto"/>
            <w:vAlign w:val="center"/>
            <w:hideMark/>
          </w:tcPr>
          <w:p w14:paraId="2164A41A" w14:textId="77777777" w:rsidR="00D823D3" w:rsidRPr="000607AB" w:rsidRDefault="00D823D3">
            <w:pPr>
              <w:rPr>
                <w:rFonts w:cstheme="minorHAnsi"/>
                <w:sz w:val="24"/>
                <w:szCs w:val="24"/>
              </w:rPr>
            </w:pPr>
            <w:r w:rsidRPr="000607AB">
              <w:rPr>
                <w:rFonts w:cstheme="minorHAnsi"/>
                <w:sz w:val="24"/>
                <w:szCs w:val="24"/>
              </w:rPr>
              <w:t>Información contable integral</w:t>
            </w:r>
          </w:p>
        </w:tc>
        <w:tc>
          <w:tcPr>
            <w:tcW w:w="0" w:type="auto"/>
            <w:vAlign w:val="center"/>
            <w:hideMark/>
          </w:tcPr>
          <w:p w14:paraId="2CF83CF5" w14:textId="77777777" w:rsidR="00D823D3" w:rsidRPr="000607AB" w:rsidRDefault="00D823D3">
            <w:pPr>
              <w:rPr>
                <w:rFonts w:cstheme="minorHAnsi"/>
                <w:sz w:val="24"/>
                <w:szCs w:val="24"/>
              </w:rPr>
            </w:pPr>
            <w:r w:rsidRPr="000607AB">
              <w:rPr>
                <w:rFonts w:cstheme="minorHAnsi"/>
                <w:sz w:val="24"/>
                <w:szCs w:val="24"/>
              </w:rPr>
              <w:t>Información para la gestión</w:t>
            </w:r>
          </w:p>
        </w:tc>
      </w:tr>
      <w:tr w:rsidR="00D823D3" w:rsidRPr="000607AB" w14:paraId="39FEC98B" w14:textId="77777777" w:rsidTr="00C437BE">
        <w:trPr>
          <w:tblCellSpacing w:w="15" w:type="dxa"/>
        </w:trPr>
        <w:tc>
          <w:tcPr>
            <w:tcW w:w="0" w:type="auto"/>
            <w:vAlign w:val="center"/>
            <w:hideMark/>
          </w:tcPr>
          <w:p w14:paraId="2CCA92C6" w14:textId="77777777" w:rsidR="00D823D3" w:rsidRPr="000607AB" w:rsidRDefault="00D823D3">
            <w:pPr>
              <w:rPr>
                <w:rFonts w:cstheme="minorHAnsi"/>
                <w:sz w:val="24"/>
                <w:szCs w:val="24"/>
              </w:rPr>
            </w:pPr>
            <w:r w:rsidRPr="000607AB">
              <w:rPr>
                <w:rFonts w:cstheme="minorHAnsi"/>
                <w:sz w:val="24"/>
                <w:szCs w:val="24"/>
              </w:rPr>
              <w:t>Relación con el volumen</w:t>
            </w:r>
          </w:p>
        </w:tc>
        <w:tc>
          <w:tcPr>
            <w:tcW w:w="0" w:type="auto"/>
            <w:vAlign w:val="center"/>
            <w:hideMark/>
          </w:tcPr>
          <w:p w14:paraId="726D8799" w14:textId="77777777" w:rsidR="00D823D3" w:rsidRPr="000607AB" w:rsidRDefault="00D823D3">
            <w:pPr>
              <w:rPr>
                <w:rFonts w:cstheme="minorHAnsi"/>
                <w:sz w:val="24"/>
                <w:szCs w:val="24"/>
              </w:rPr>
            </w:pPr>
            <w:r w:rsidRPr="000607AB">
              <w:rPr>
                <w:rFonts w:cstheme="minorHAnsi"/>
                <w:sz w:val="24"/>
                <w:szCs w:val="24"/>
              </w:rPr>
              <w:t>Difusa</w:t>
            </w:r>
          </w:p>
        </w:tc>
        <w:tc>
          <w:tcPr>
            <w:tcW w:w="0" w:type="auto"/>
            <w:vAlign w:val="center"/>
            <w:hideMark/>
          </w:tcPr>
          <w:p w14:paraId="6EF7F855" w14:textId="77777777" w:rsidR="00D823D3" w:rsidRPr="000607AB" w:rsidRDefault="00D823D3">
            <w:pPr>
              <w:rPr>
                <w:rFonts w:cstheme="minorHAnsi"/>
                <w:sz w:val="24"/>
                <w:szCs w:val="24"/>
              </w:rPr>
            </w:pPr>
            <w:r w:rsidRPr="000607AB">
              <w:rPr>
                <w:rFonts w:cstheme="minorHAnsi"/>
                <w:sz w:val="24"/>
                <w:szCs w:val="24"/>
              </w:rPr>
              <w:t>Directa</w:t>
            </w:r>
          </w:p>
        </w:tc>
      </w:tr>
      <w:tr w:rsidR="00D823D3" w:rsidRPr="000607AB" w14:paraId="2CC67939" w14:textId="77777777" w:rsidTr="00C437BE">
        <w:trPr>
          <w:tblCellSpacing w:w="15" w:type="dxa"/>
        </w:trPr>
        <w:tc>
          <w:tcPr>
            <w:tcW w:w="0" w:type="auto"/>
            <w:vAlign w:val="center"/>
            <w:hideMark/>
          </w:tcPr>
          <w:p w14:paraId="7E86AC4A" w14:textId="77777777" w:rsidR="00D823D3" w:rsidRPr="000607AB" w:rsidRDefault="00D823D3">
            <w:pPr>
              <w:rPr>
                <w:rFonts w:cstheme="minorHAnsi"/>
                <w:sz w:val="24"/>
                <w:szCs w:val="24"/>
              </w:rPr>
            </w:pPr>
            <w:r w:rsidRPr="000607AB">
              <w:rPr>
                <w:rFonts w:cstheme="minorHAnsi"/>
                <w:sz w:val="24"/>
                <w:szCs w:val="24"/>
              </w:rPr>
              <w:lastRenderedPageBreak/>
              <w:t>Utilidad para decisiones</w:t>
            </w:r>
          </w:p>
        </w:tc>
        <w:tc>
          <w:tcPr>
            <w:tcW w:w="0" w:type="auto"/>
            <w:vAlign w:val="center"/>
            <w:hideMark/>
          </w:tcPr>
          <w:p w14:paraId="0F8C8813" w14:textId="77777777" w:rsidR="00D823D3" w:rsidRPr="000607AB" w:rsidRDefault="00D823D3">
            <w:pPr>
              <w:rPr>
                <w:rFonts w:cstheme="minorHAnsi"/>
                <w:sz w:val="24"/>
                <w:szCs w:val="24"/>
              </w:rPr>
            </w:pPr>
            <w:r w:rsidRPr="000607AB">
              <w:rPr>
                <w:rFonts w:cstheme="minorHAnsi"/>
                <w:sz w:val="24"/>
                <w:szCs w:val="24"/>
              </w:rPr>
              <w:t>Limitada en el corto plazo</w:t>
            </w:r>
          </w:p>
        </w:tc>
        <w:tc>
          <w:tcPr>
            <w:tcW w:w="0" w:type="auto"/>
            <w:vAlign w:val="center"/>
            <w:hideMark/>
          </w:tcPr>
          <w:p w14:paraId="1D4CF7AD" w14:textId="77777777" w:rsidR="00D823D3" w:rsidRPr="000607AB" w:rsidRDefault="00D823D3">
            <w:pPr>
              <w:rPr>
                <w:rFonts w:cstheme="minorHAnsi"/>
                <w:sz w:val="24"/>
                <w:szCs w:val="24"/>
              </w:rPr>
            </w:pPr>
            <w:r w:rsidRPr="000607AB">
              <w:rPr>
                <w:rFonts w:cstheme="minorHAnsi"/>
                <w:sz w:val="24"/>
                <w:szCs w:val="24"/>
              </w:rPr>
              <w:t>Alta relevancia gerencial</w:t>
            </w:r>
          </w:p>
        </w:tc>
      </w:tr>
    </w:tbl>
    <w:p w14:paraId="55253D39"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Esta comparación pone de manifiesto que la elección del modelo de costeo no es una cuestión meramente técnica, sino una decisión estratégica vinculada al tipo de información que la organización requiere.</w:t>
      </w:r>
    </w:p>
    <w:p w14:paraId="7ABFDD1F"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3.7 La elección del modelo según la necesidad de información</w:t>
      </w:r>
    </w:p>
    <w:p w14:paraId="2D92EEB1"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La gestión empresarial moderna exige la coexistencia de distintos enfoques analíticos. Mientras que el costeo completo resulta adecuado para la elaboración de informes financieros y el cumplimiento de normas contables, el costeo variable ofrece herramientas más precisas para:</w:t>
      </w:r>
    </w:p>
    <w:p w14:paraId="78DBBCA9" w14:textId="77777777" w:rsidR="00D823D3" w:rsidRPr="000607AB" w:rsidRDefault="00D823D3" w:rsidP="00D823D3">
      <w:pPr>
        <w:pStyle w:val="NormalWeb"/>
        <w:numPr>
          <w:ilvl w:val="0"/>
          <w:numId w:val="18"/>
        </w:numPr>
        <w:rPr>
          <w:rFonts w:asciiTheme="minorHAnsi" w:hAnsiTheme="minorHAnsi" w:cstheme="minorHAnsi"/>
        </w:rPr>
      </w:pPr>
      <w:r w:rsidRPr="000607AB">
        <w:rPr>
          <w:rFonts w:asciiTheme="minorHAnsi" w:hAnsiTheme="minorHAnsi" w:cstheme="minorHAnsi"/>
        </w:rPr>
        <w:t>análisis de rentabilidad por producto</w:t>
      </w:r>
    </w:p>
    <w:p w14:paraId="20E1A0B9" w14:textId="77777777" w:rsidR="00D823D3" w:rsidRPr="000607AB" w:rsidRDefault="00D823D3" w:rsidP="00D823D3">
      <w:pPr>
        <w:pStyle w:val="NormalWeb"/>
        <w:numPr>
          <w:ilvl w:val="0"/>
          <w:numId w:val="18"/>
        </w:numPr>
        <w:rPr>
          <w:rFonts w:asciiTheme="minorHAnsi" w:hAnsiTheme="minorHAnsi" w:cstheme="minorHAnsi"/>
        </w:rPr>
      </w:pPr>
      <w:r w:rsidRPr="000607AB">
        <w:rPr>
          <w:rFonts w:asciiTheme="minorHAnsi" w:hAnsiTheme="minorHAnsi" w:cstheme="minorHAnsi"/>
        </w:rPr>
        <w:t>decisiones de precios</w:t>
      </w:r>
    </w:p>
    <w:p w14:paraId="0ADFA078" w14:textId="77777777" w:rsidR="00D823D3" w:rsidRPr="000607AB" w:rsidRDefault="00D823D3" w:rsidP="00D823D3">
      <w:pPr>
        <w:pStyle w:val="NormalWeb"/>
        <w:numPr>
          <w:ilvl w:val="0"/>
          <w:numId w:val="18"/>
        </w:numPr>
        <w:rPr>
          <w:rFonts w:asciiTheme="minorHAnsi" w:hAnsiTheme="minorHAnsi" w:cstheme="minorHAnsi"/>
        </w:rPr>
      </w:pPr>
      <w:r w:rsidRPr="000607AB">
        <w:rPr>
          <w:rFonts w:asciiTheme="minorHAnsi" w:hAnsiTheme="minorHAnsi" w:cstheme="minorHAnsi"/>
        </w:rPr>
        <w:t>evaluación de pedidos especiales</w:t>
      </w:r>
    </w:p>
    <w:p w14:paraId="401BC51B" w14:textId="77777777" w:rsidR="00D823D3" w:rsidRPr="000607AB" w:rsidRDefault="00D823D3" w:rsidP="00D823D3">
      <w:pPr>
        <w:pStyle w:val="NormalWeb"/>
        <w:numPr>
          <w:ilvl w:val="0"/>
          <w:numId w:val="18"/>
        </w:numPr>
        <w:rPr>
          <w:rFonts w:asciiTheme="minorHAnsi" w:hAnsiTheme="minorHAnsi" w:cstheme="minorHAnsi"/>
        </w:rPr>
      </w:pPr>
      <w:r w:rsidRPr="000607AB">
        <w:rPr>
          <w:rFonts w:asciiTheme="minorHAnsi" w:hAnsiTheme="minorHAnsi" w:cstheme="minorHAnsi"/>
        </w:rPr>
        <w:t>planificación del volumen de producción</w:t>
      </w:r>
    </w:p>
    <w:p w14:paraId="4163688C" w14:textId="7BD635D3"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 xml:space="preserve">En consecuencia, la elección del modelo de costeo debe responder al </w:t>
      </w:r>
      <w:r w:rsidRPr="000607AB">
        <w:rPr>
          <w:rStyle w:val="Textoennegrita"/>
          <w:rFonts w:asciiTheme="minorHAnsi" w:hAnsiTheme="minorHAnsi" w:cstheme="minorHAnsi"/>
        </w:rPr>
        <w:t>propósito del análisis</w:t>
      </w:r>
      <w:r w:rsidRPr="000607AB">
        <w:rPr>
          <w:rFonts w:asciiTheme="minorHAnsi" w:hAnsiTheme="minorHAnsi" w:cstheme="minorHAnsi"/>
        </w:rPr>
        <w:t>, evitando la aplicación indiscriminada de criterios que puedan generar interpretaciones erróneas.</w:t>
      </w:r>
    </w:p>
    <w:p w14:paraId="1DAEABFC"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3.8 Ejemplo aplicado en una empresa regional</w:t>
      </w:r>
    </w:p>
    <w:p w14:paraId="5108B651"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Consideremos una empresa turística que organiza excursiones en la región. Los costos variables asociados a cada excursión incluyen combustible, viáticos del guía y comisiones de venta. Los costos fijos comprenden el salario administrativo, el alquiler de la oficina y la amortización del vehículo.</w:t>
      </w:r>
    </w:p>
    <w:p w14:paraId="56471E1C"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Si la empresa utiliza un modelo de costeo completo para analizar la rentabilidad de una excursión adicional en temporada baja, podría concluir que el servicio no es rentable debido a la asignación proporcional de los costos fijos. Sin embargo, desde la perspectiva del costeo variable, la excursión podría generar una contribución marginal positiva que ayude a cubrir los costos estructurales.</w:t>
      </w:r>
    </w:p>
    <w:p w14:paraId="1CF9E11D" w14:textId="63DBC853"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Este ejemplo ilustra la importancia de seleccionar el modelo de costeo adecuado para cada situación decisional.</w:t>
      </w:r>
    </w:p>
    <w:p w14:paraId="393DCBA3"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3.9 Conclusión del capítulo</w:t>
      </w:r>
    </w:p>
    <w:p w14:paraId="12B9F0BD"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El análisis de los modelos de costeo desde la perspectiva de la necesidad de los factores productivos permite comprender que la información sobre costos no es neutral ni absoluta. Cada modelo constituye una representación parcial de la realidad económica, diseñada para responder a objetivos específicos de gestión.</w:t>
      </w:r>
    </w:p>
    <w:p w14:paraId="4ACE2350" w14:textId="3888BD1A" w:rsidR="006D52B9" w:rsidRDefault="00D823D3" w:rsidP="0060764F">
      <w:pPr>
        <w:pStyle w:val="NormalWeb"/>
        <w:jc w:val="both"/>
        <w:rPr>
          <w:rFonts w:asciiTheme="minorHAnsi" w:hAnsiTheme="minorHAnsi" w:cstheme="minorHAnsi"/>
        </w:rPr>
      </w:pPr>
      <w:r w:rsidRPr="000607AB">
        <w:rPr>
          <w:rFonts w:asciiTheme="minorHAnsi" w:hAnsiTheme="minorHAnsi" w:cstheme="minorHAnsi"/>
        </w:rPr>
        <w:lastRenderedPageBreak/>
        <w:t xml:space="preserve">La distinción entre costeo completo y costeo variable establece una base conceptual fundamental para avanzar hacia el estudio detallado del </w:t>
      </w:r>
      <w:r w:rsidRPr="000607AB">
        <w:rPr>
          <w:rStyle w:val="Textoennegrita"/>
          <w:rFonts w:asciiTheme="minorHAnsi" w:hAnsiTheme="minorHAnsi" w:cstheme="minorHAnsi"/>
        </w:rPr>
        <w:t>modelo de costeo variable</w:t>
      </w:r>
      <w:r w:rsidRPr="000607AB">
        <w:rPr>
          <w:rFonts w:asciiTheme="minorHAnsi" w:hAnsiTheme="minorHAnsi" w:cstheme="minorHAnsi"/>
        </w:rPr>
        <w:t>, que será desarrollado en el próximo capítulo como herramienta central para el análisis de la rentabilidad y la evaluación del impacto económico de la calidad y la no calidad.</w:t>
      </w:r>
      <w:r w:rsidR="00035BA1">
        <w:rPr>
          <w:rFonts w:asciiTheme="minorHAnsi" w:hAnsiTheme="minorHAnsi" w:cstheme="minorHAnsi"/>
        </w:rPr>
        <w:pict w14:anchorId="01A10EEB">
          <v:rect id="_x0000_i1029" style="width:0;height:1.5pt" o:hralign="center" o:hrstd="t" o:hr="t" fillcolor="#a0a0a0" stroked="f"/>
        </w:pict>
      </w:r>
    </w:p>
    <w:p w14:paraId="554CBD97" w14:textId="73D19856"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CAPÍTULO IV</w:t>
      </w:r>
    </w:p>
    <w:p w14:paraId="7C123BF8"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El modelo de costeo variable como herramienta de gestión económica</w:t>
      </w:r>
    </w:p>
    <w:p w14:paraId="62938B6F"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4.1 Origen y fundamento conceptual del modelo de costeo variable</w:t>
      </w:r>
    </w:p>
    <w:p w14:paraId="5159025B"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El modelo de costeo variable surge como respuesta a la necesidad de contar con herramientas analíticas que permitan interpretar con mayor precisión la relación existente entre volumen de actividad, estructura de costos y rentabilidad empresarial. A diferencia de los enfoques tradicionales orientados principalmente al registro contable, el costeo variable se desarrolla en el ámbito de la economía de la empresa y la gestión gerencial, con el objetivo de facilitar la toma de decisiones estratégicas.</w:t>
      </w:r>
    </w:p>
    <w:p w14:paraId="5EBC3F83" w14:textId="04D441D4"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Su fundamento conceptual radica en la distinción entre </w:t>
      </w:r>
      <w:r w:rsidRPr="000607AB">
        <w:rPr>
          <w:rStyle w:val="Textoennegrita"/>
          <w:rFonts w:asciiTheme="minorHAnsi" w:hAnsiTheme="minorHAnsi" w:cstheme="minorHAnsi"/>
        </w:rPr>
        <w:t>costos sensibles al nivel de actividad</w:t>
      </w:r>
      <w:r w:rsidRPr="000607AB">
        <w:rPr>
          <w:rFonts w:asciiTheme="minorHAnsi" w:hAnsiTheme="minorHAnsi" w:cstheme="minorHAnsi"/>
        </w:rPr>
        <w:t xml:space="preserve"> y </w:t>
      </w:r>
      <w:r w:rsidRPr="000607AB">
        <w:rPr>
          <w:rStyle w:val="Textoennegrita"/>
          <w:rFonts w:asciiTheme="minorHAnsi" w:hAnsiTheme="minorHAnsi" w:cstheme="minorHAnsi"/>
        </w:rPr>
        <w:t xml:space="preserve">costos </w:t>
      </w:r>
      <w:r w:rsidR="00C437BE" w:rsidRPr="000607AB">
        <w:rPr>
          <w:rStyle w:val="Textoennegrita"/>
          <w:rFonts w:asciiTheme="minorHAnsi" w:hAnsiTheme="minorHAnsi" w:cstheme="minorHAnsi"/>
        </w:rPr>
        <w:t xml:space="preserve">por el mero paso del </w:t>
      </w:r>
      <w:proofErr w:type="gramStart"/>
      <w:r w:rsidR="00C437BE" w:rsidRPr="000607AB">
        <w:rPr>
          <w:rStyle w:val="Textoennegrita"/>
          <w:rFonts w:asciiTheme="minorHAnsi" w:hAnsiTheme="minorHAnsi" w:cstheme="minorHAnsi"/>
        </w:rPr>
        <w:t>tiempo ,</w:t>
      </w:r>
      <w:proofErr w:type="gramEnd"/>
      <w:r w:rsidR="00C437BE" w:rsidRPr="000607AB">
        <w:rPr>
          <w:rStyle w:val="Textoennegrita"/>
          <w:rFonts w:asciiTheme="minorHAnsi" w:hAnsiTheme="minorHAnsi" w:cstheme="minorHAnsi"/>
        </w:rPr>
        <w:t xml:space="preserve"> los costos </w:t>
      </w:r>
      <w:r w:rsidRPr="000607AB">
        <w:rPr>
          <w:rStyle w:val="Textoennegrita"/>
          <w:rFonts w:asciiTheme="minorHAnsi" w:hAnsiTheme="minorHAnsi" w:cstheme="minorHAnsi"/>
        </w:rPr>
        <w:t xml:space="preserve">estructurales </w:t>
      </w:r>
      <w:r w:rsidR="00C437BE" w:rsidRPr="000607AB">
        <w:rPr>
          <w:rStyle w:val="Textoennegrita"/>
          <w:rFonts w:asciiTheme="minorHAnsi" w:hAnsiTheme="minorHAnsi" w:cstheme="minorHAnsi"/>
        </w:rPr>
        <w:t xml:space="preserve">que son </w:t>
      </w:r>
      <w:r w:rsidRPr="000607AB">
        <w:rPr>
          <w:rStyle w:val="Textoennegrita"/>
          <w:rFonts w:asciiTheme="minorHAnsi" w:hAnsiTheme="minorHAnsi" w:cstheme="minorHAnsi"/>
        </w:rPr>
        <w:t>independientes del volumen producido</w:t>
      </w:r>
      <w:r w:rsidRPr="000607AB">
        <w:rPr>
          <w:rFonts w:asciiTheme="minorHAnsi" w:hAnsiTheme="minorHAnsi" w:cstheme="minorHAnsi"/>
        </w:rPr>
        <w:t>. Esta diferenciación permite comprender que, en el corto plazo, la capacidad productiva instalada constituye una restricción relativamente fija, mientras que el consumo de ciertos factores productivos varía en función de la cantidad de bienes o servicios generados.</w:t>
      </w:r>
    </w:p>
    <w:p w14:paraId="295F06E3" w14:textId="70CB5F54"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En consecuencia, el modelo propone considerar como costo del producto únicamente aquellos recursos cuya necesidad se modifica directamente ante cambios en el nivel de producción. Esta lógica introduce una perspectiva dinámica del análisis económico, orientada a evaluar el impacto de las decisiones operativas sobre el resultado empresarial.</w:t>
      </w:r>
    </w:p>
    <w:p w14:paraId="3D980569"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4.2 Distinción entre costos variables y costos fijos</w:t>
      </w:r>
    </w:p>
    <w:p w14:paraId="0C1469E9"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Uno de los pilares del costeo variable consiste en la clasificación de los costos según su comportamiento frente al volumen de actividad.</w:t>
      </w:r>
    </w:p>
    <w:p w14:paraId="062FBE2E" w14:textId="77777777" w:rsidR="00D823D3" w:rsidRPr="000607AB" w:rsidRDefault="00D823D3" w:rsidP="00D823D3">
      <w:pPr>
        <w:pStyle w:val="Ttulo3"/>
        <w:rPr>
          <w:rFonts w:asciiTheme="minorHAnsi" w:hAnsiTheme="minorHAnsi" w:cstheme="minorHAnsi"/>
          <w:color w:val="auto"/>
        </w:rPr>
      </w:pPr>
      <w:r w:rsidRPr="000607AB">
        <w:rPr>
          <w:rFonts w:asciiTheme="minorHAnsi" w:hAnsiTheme="minorHAnsi" w:cstheme="minorHAnsi"/>
          <w:color w:val="auto"/>
        </w:rPr>
        <w:t>Costos variables</w:t>
      </w:r>
    </w:p>
    <w:p w14:paraId="709F9677"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Los costos variables son aquellos cuya magnitud total se modifica proporcionalmente al nivel de producción o prestación de servicios. Entre sus características principales se destacan:</w:t>
      </w:r>
    </w:p>
    <w:p w14:paraId="355C566E" w14:textId="77777777" w:rsidR="00D823D3" w:rsidRPr="000607AB" w:rsidRDefault="00D823D3" w:rsidP="00D823D3">
      <w:pPr>
        <w:pStyle w:val="NormalWeb"/>
        <w:numPr>
          <w:ilvl w:val="0"/>
          <w:numId w:val="19"/>
        </w:numPr>
        <w:rPr>
          <w:rFonts w:asciiTheme="minorHAnsi" w:hAnsiTheme="minorHAnsi" w:cstheme="minorHAnsi"/>
        </w:rPr>
      </w:pPr>
      <w:r w:rsidRPr="000607AB">
        <w:rPr>
          <w:rFonts w:asciiTheme="minorHAnsi" w:hAnsiTheme="minorHAnsi" w:cstheme="minorHAnsi"/>
        </w:rPr>
        <w:t>están directamente asociados al proceso productivo</w:t>
      </w:r>
    </w:p>
    <w:p w14:paraId="326C95E6" w14:textId="77777777" w:rsidR="00D823D3" w:rsidRPr="000607AB" w:rsidRDefault="00D823D3" w:rsidP="00D823D3">
      <w:pPr>
        <w:pStyle w:val="NormalWeb"/>
        <w:numPr>
          <w:ilvl w:val="0"/>
          <w:numId w:val="19"/>
        </w:numPr>
        <w:rPr>
          <w:rFonts w:asciiTheme="minorHAnsi" w:hAnsiTheme="minorHAnsi" w:cstheme="minorHAnsi"/>
        </w:rPr>
      </w:pPr>
      <w:r w:rsidRPr="000607AB">
        <w:rPr>
          <w:rFonts w:asciiTheme="minorHAnsi" w:hAnsiTheme="minorHAnsi" w:cstheme="minorHAnsi"/>
        </w:rPr>
        <w:t>aumentan cuando aumenta el volumen de producción</w:t>
      </w:r>
    </w:p>
    <w:p w14:paraId="0ABF6D87" w14:textId="77777777" w:rsidR="00D823D3" w:rsidRPr="000607AB" w:rsidRDefault="00D823D3" w:rsidP="00D823D3">
      <w:pPr>
        <w:pStyle w:val="NormalWeb"/>
        <w:numPr>
          <w:ilvl w:val="0"/>
          <w:numId w:val="19"/>
        </w:numPr>
        <w:rPr>
          <w:rFonts w:asciiTheme="minorHAnsi" w:hAnsiTheme="minorHAnsi" w:cstheme="minorHAnsi"/>
        </w:rPr>
      </w:pPr>
      <w:r w:rsidRPr="000607AB">
        <w:rPr>
          <w:rFonts w:asciiTheme="minorHAnsi" w:hAnsiTheme="minorHAnsi" w:cstheme="minorHAnsi"/>
        </w:rPr>
        <w:t>disminuyen cuando se reduce la actividad</w:t>
      </w:r>
    </w:p>
    <w:p w14:paraId="6CD986C4" w14:textId="77777777" w:rsidR="00D823D3" w:rsidRPr="000607AB" w:rsidRDefault="00D823D3" w:rsidP="00D823D3">
      <w:pPr>
        <w:pStyle w:val="NormalWeb"/>
        <w:numPr>
          <w:ilvl w:val="0"/>
          <w:numId w:val="19"/>
        </w:numPr>
        <w:rPr>
          <w:rFonts w:asciiTheme="minorHAnsi" w:hAnsiTheme="minorHAnsi" w:cstheme="minorHAnsi"/>
        </w:rPr>
      </w:pPr>
      <w:r w:rsidRPr="000607AB">
        <w:rPr>
          <w:rFonts w:asciiTheme="minorHAnsi" w:hAnsiTheme="minorHAnsi" w:cstheme="minorHAnsi"/>
        </w:rPr>
        <w:t>representan el consumo incremental de recursos</w:t>
      </w:r>
    </w:p>
    <w:p w14:paraId="70140C47"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lastRenderedPageBreak/>
        <w:t>Ejemplos típicos incluyen:</w:t>
      </w:r>
    </w:p>
    <w:p w14:paraId="4C280264" w14:textId="77777777" w:rsidR="00D823D3" w:rsidRPr="000607AB" w:rsidRDefault="00D823D3" w:rsidP="00D823D3">
      <w:pPr>
        <w:pStyle w:val="NormalWeb"/>
        <w:numPr>
          <w:ilvl w:val="0"/>
          <w:numId w:val="20"/>
        </w:numPr>
        <w:rPr>
          <w:rFonts w:asciiTheme="minorHAnsi" w:hAnsiTheme="minorHAnsi" w:cstheme="minorHAnsi"/>
        </w:rPr>
      </w:pPr>
      <w:r w:rsidRPr="000607AB">
        <w:rPr>
          <w:rFonts w:asciiTheme="minorHAnsi" w:hAnsiTheme="minorHAnsi" w:cstheme="minorHAnsi"/>
        </w:rPr>
        <w:t>materias primas</w:t>
      </w:r>
    </w:p>
    <w:p w14:paraId="35F0A73F" w14:textId="77777777" w:rsidR="00D823D3" w:rsidRPr="000607AB" w:rsidRDefault="00D823D3" w:rsidP="00D823D3">
      <w:pPr>
        <w:pStyle w:val="NormalWeb"/>
        <w:numPr>
          <w:ilvl w:val="0"/>
          <w:numId w:val="20"/>
        </w:numPr>
        <w:rPr>
          <w:rFonts w:asciiTheme="minorHAnsi" w:hAnsiTheme="minorHAnsi" w:cstheme="minorHAnsi"/>
        </w:rPr>
      </w:pPr>
      <w:r w:rsidRPr="000607AB">
        <w:rPr>
          <w:rFonts w:asciiTheme="minorHAnsi" w:hAnsiTheme="minorHAnsi" w:cstheme="minorHAnsi"/>
        </w:rPr>
        <w:t>comisiones por ventas</w:t>
      </w:r>
    </w:p>
    <w:p w14:paraId="6C4CEB75" w14:textId="77777777" w:rsidR="00D823D3" w:rsidRPr="000607AB" w:rsidRDefault="00D823D3" w:rsidP="00D823D3">
      <w:pPr>
        <w:pStyle w:val="NormalWeb"/>
        <w:numPr>
          <w:ilvl w:val="0"/>
          <w:numId w:val="20"/>
        </w:numPr>
        <w:rPr>
          <w:rFonts w:asciiTheme="minorHAnsi" w:hAnsiTheme="minorHAnsi" w:cstheme="minorHAnsi"/>
        </w:rPr>
      </w:pPr>
      <w:r w:rsidRPr="000607AB">
        <w:rPr>
          <w:rFonts w:asciiTheme="minorHAnsi" w:hAnsiTheme="minorHAnsi" w:cstheme="minorHAnsi"/>
        </w:rPr>
        <w:t>energía directamente vinculada al proceso</w:t>
      </w:r>
    </w:p>
    <w:p w14:paraId="5DF1E3F5" w14:textId="77777777" w:rsidR="00D823D3" w:rsidRPr="000607AB" w:rsidRDefault="00D823D3" w:rsidP="00D823D3">
      <w:pPr>
        <w:pStyle w:val="NormalWeb"/>
        <w:numPr>
          <w:ilvl w:val="0"/>
          <w:numId w:val="20"/>
        </w:numPr>
        <w:rPr>
          <w:rFonts w:asciiTheme="minorHAnsi" w:hAnsiTheme="minorHAnsi" w:cstheme="minorHAnsi"/>
        </w:rPr>
      </w:pPr>
      <w:r w:rsidRPr="000607AB">
        <w:rPr>
          <w:rFonts w:asciiTheme="minorHAnsi" w:hAnsiTheme="minorHAnsi" w:cstheme="minorHAnsi"/>
        </w:rPr>
        <w:t>insumos específicos del servicio</w:t>
      </w:r>
    </w:p>
    <w:p w14:paraId="23C322F8" w14:textId="77777777" w:rsidR="00D823D3" w:rsidRPr="000607AB" w:rsidRDefault="00D823D3" w:rsidP="00D823D3">
      <w:pPr>
        <w:pStyle w:val="Ttulo3"/>
        <w:rPr>
          <w:rFonts w:asciiTheme="minorHAnsi" w:hAnsiTheme="minorHAnsi" w:cstheme="minorHAnsi"/>
          <w:color w:val="auto"/>
        </w:rPr>
      </w:pPr>
      <w:r w:rsidRPr="000607AB">
        <w:rPr>
          <w:rFonts w:asciiTheme="minorHAnsi" w:hAnsiTheme="minorHAnsi" w:cstheme="minorHAnsi"/>
          <w:color w:val="auto"/>
        </w:rPr>
        <w:t>Costos fijos</w:t>
      </w:r>
    </w:p>
    <w:p w14:paraId="10214C54" w14:textId="32324D82"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Los costos fijos, en cambio, son aquellos que permanecen relativamente constantes dentro de un rango determinado de actividad. Estos costos se vinculan con la </w:t>
      </w:r>
      <w:r w:rsidRPr="000607AB">
        <w:rPr>
          <w:rStyle w:val="Textoennegrita"/>
          <w:rFonts w:asciiTheme="minorHAnsi" w:hAnsiTheme="minorHAnsi" w:cstheme="minorHAnsi"/>
        </w:rPr>
        <w:t>existencia y funcionamiento estructural de la organización</w:t>
      </w:r>
      <w:r w:rsidRPr="000607AB">
        <w:rPr>
          <w:rFonts w:asciiTheme="minorHAnsi" w:hAnsiTheme="minorHAnsi" w:cstheme="minorHAnsi"/>
        </w:rPr>
        <w:t>, más que con el nivel puntual de producción.</w:t>
      </w:r>
      <w:r w:rsidR="000607AB">
        <w:rPr>
          <w:rFonts w:asciiTheme="minorHAnsi" w:hAnsiTheme="minorHAnsi" w:cstheme="minorHAnsi"/>
        </w:rPr>
        <w:t xml:space="preserve"> </w:t>
      </w:r>
      <w:r w:rsidR="000607AB" w:rsidRPr="000607AB">
        <w:rPr>
          <w:rFonts w:asciiTheme="minorHAnsi" w:hAnsiTheme="minorHAnsi" w:cstheme="minorHAnsi"/>
          <w:b/>
          <w:bCs/>
        </w:rPr>
        <w:t xml:space="preserve">Son los Costos </w:t>
      </w:r>
      <w:r w:rsidR="000607AB">
        <w:rPr>
          <w:rFonts w:asciiTheme="minorHAnsi" w:hAnsiTheme="minorHAnsi" w:cstheme="minorHAnsi"/>
          <w:b/>
          <w:bCs/>
        </w:rPr>
        <w:t>g</w:t>
      </w:r>
      <w:r w:rsidR="000607AB" w:rsidRPr="000607AB">
        <w:rPr>
          <w:rFonts w:asciiTheme="minorHAnsi" w:hAnsiTheme="minorHAnsi" w:cstheme="minorHAnsi"/>
          <w:b/>
          <w:bCs/>
        </w:rPr>
        <w:t xml:space="preserve">enerados por el mero </w:t>
      </w:r>
      <w:r w:rsidR="000607AB">
        <w:rPr>
          <w:rFonts w:asciiTheme="minorHAnsi" w:hAnsiTheme="minorHAnsi" w:cstheme="minorHAnsi"/>
          <w:b/>
          <w:bCs/>
        </w:rPr>
        <w:t>P</w:t>
      </w:r>
      <w:r w:rsidR="000607AB" w:rsidRPr="000607AB">
        <w:rPr>
          <w:rFonts w:asciiTheme="minorHAnsi" w:hAnsiTheme="minorHAnsi" w:cstheme="minorHAnsi"/>
          <w:b/>
          <w:bCs/>
        </w:rPr>
        <w:t xml:space="preserve">aso del </w:t>
      </w:r>
      <w:r w:rsidR="000607AB">
        <w:rPr>
          <w:rFonts w:asciiTheme="minorHAnsi" w:hAnsiTheme="minorHAnsi" w:cstheme="minorHAnsi"/>
          <w:b/>
          <w:bCs/>
        </w:rPr>
        <w:t>T</w:t>
      </w:r>
      <w:r w:rsidR="000607AB" w:rsidRPr="000607AB">
        <w:rPr>
          <w:rFonts w:asciiTheme="minorHAnsi" w:hAnsiTheme="minorHAnsi" w:cstheme="minorHAnsi"/>
          <w:b/>
          <w:bCs/>
        </w:rPr>
        <w:t>iempo</w:t>
      </w:r>
      <w:r w:rsidR="000607AB">
        <w:rPr>
          <w:rFonts w:asciiTheme="minorHAnsi" w:hAnsiTheme="minorHAnsi" w:cstheme="minorHAnsi"/>
        </w:rPr>
        <w:t xml:space="preserve"> </w:t>
      </w:r>
    </w:p>
    <w:p w14:paraId="6879E9E3"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Entre ellos pueden mencionarse:</w:t>
      </w:r>
    </w:p>
    <w:p w14:paraId="280E8C39" w14:textId="77777777" w:rsidR="00D823D3" w:rsidRPr="000607AB" w:rsidRDefault="00D823D3" w:rsidP="00D823D3">
      <w:pPr>
        <w:pStyle w:val="NormalWeb"/>
        <w:numPr>
          <w:ilvl w:val="0"/>
          <w:numId w:val="21"/>
        </w:numPr>
        <w:rPr>
          <w:rFonts w:asciiTheme="minorHAnsi" w:hAnsiTheme="minorHAnsi" w:cstheme="minorHAnsi"/>
        </w:rPr>
      </w:pPr>
      <w:r w:rsidRPr="000607AB">
        <w:rPr>
          <w:rFonts w:asciiTheme="minorHAnsi" w:hAnsiTheme="minorHAnsi" w:cstheme="minorHAnsi"/>
        </w:rPr>
        <w:t>alquileres</w:t>
      </w:r>
    </w:p>
    <w:p w14:paraId="5126299E" w14:textId="77777777" w:rsidR="00D823D3" w:rsidRPr="000607AB" w:rsidRDefault="00D823D3" w:rsidP="00D823D3">
      <w:pPr>
        <w:pStyle w:val="NormalWeb"/>
        <w:numPr>
          <w:ilvl w:val="0"/>
          <w:numId w:val="21"/>
        </w:numPr>
        <w:rPr>
          <w:rFonts w:asciiTheme="minorHAnsi" w:hAnsiTheme="minorHAnsi" w:cstheme="minorHAnsi"/>
        </w:rPr>
      </w:pPr>
      <w:r w:rsidRPr="000607AB">
        <w:rPr>
          <w:rFonts w:asciiTheme="minorHAnsi" w:hAnsiTheme="minorHAnsi" w:cstheme="minorHAnsi"/>
        </w:rPr>
        <w:t>salarios administrativos</w:t>
      </w:r>
    </w:p>
    <w:p w14:paraId="4017741B" w14:textId="77777777" w:rsidR="00D823D3" w:rsidRPr="000607AB" w:rsidRDefault="00D823D3" w:rsidP="00D823D3">
      <w:pPr>
        <w:pStyle w:val="NormalWeb"/>
        <w:numPr>
          <w:ilvl w:val="0"/>
          <w:numId w:val="21"/>
        </w:numPr>
        <w:rPr>
          <w:rFonts w:asciiTheme="minorHAnsi" w:hAnsiTheme="minorHAnsi" w:cstheme="minorHAnsi"/>
        </w:rPr>
      </w:pPr>
      <w:r w:rsidRPr="000607AB">
        <w:rPr>
          <w:rFonts w:asciiTheme="minorHAnsi" w:hAnsiTheme="minorHAnsi" w:cstheme="minorHAnsi"/>
        </w:rPr>
        <w:t>amortización de equipos</w:t>
      </w:r>
    </w:p>
    <w:p w14:paraId="5ECE0440" w14:textId="77777777" w:rsidR="00D823D3" w:rsidRPr="000607AB" w:rsidRDefault="00D823D3" w:rsidP="00D823D3">
      <w:pPr>
        <w:pStyle w:val="NormalWeb"/>
        <w:numPr>
          <w:ilvl w:val="0"/>
          <w:numId w:val="21"/>
        </w:numPr>
        <w:rPr>
          <w:rFonts w:asciiTheme="minorHAnsi" w:hAnsiTheme="minorHAnsi" w:cstheme="minorHAnsi"/>
        </w:rPr>
      </w:pPr>
      <w:r w:rsidRPr="000607AB">
        <w:rPr>
          <w:rFonts w:asciiTheme="minorHAnsi" w:hAnsiTheme="minorHAnsi" w:cstheme="minorHAnsi"/>
        </w:rPr>
        <w:t>gastos generales de infraestructura</w:t>
      </w:r>
    </w:p>
    <w:p w14:paraId="4FC5E615" w14:textId="4515099C"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Esta distinción permite analizar con mayor claridad cómo las variaciones en el volumen de actividad afectan el resultado económico de la empresa.</w:t>
      </w:r>
    </w:p>
    <w:p w14:paraId="76188D3D"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4.3 Costos para hacer negocios y costos para estar en el negocio</w:t>
      </w:r>
    </w:p>
    <w:p w14:paraId="26EF66A8"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Desde una perspectiva gerencial, los costos variables pueden interpretarse como </w:t>
      </w:r>
      <w:r w:rsidRPr="000607AB">
        <w:rPr>
          <w:rStyle w:val="Textoennegrita"/>
          <w:rFonts w:asciiTheme="minorHAnsi" w:hAnsiTheme="minorHAnsi" w:cstheme="minorHAnsi"/>
        </w:rPr>
        <w:t>costos para hacer negocios</w:t>
      </w:r>
      <w:r w:rsidRPr="000607AB">
        <w:rPr>
          <w:rFonts w:asciiTheme="minorHAnsi" w:hAnsiTheme="minorHAnsi" w:cstheme="minorHAnsi"/>
        </w:rPr>
        <w:t xml:space="preserve">, mientras que los costos fijos representan </w:t>
      </w:r>
      <w:r w:rsidRPr="000607AB">
        <w:rPr>
          <w:rStyle w:val="Textoennegrita"/>
          <w:rFonts w:asciiTheme="minorHAnsi" w:hAnsiTheme="minorHAnsi" w:cstheme="minorHAnsi"/>
        </w:rPr>
        <w:t>costos para estar en el negocio</w:t>
      </w:r>
      <w:r w:rsidRPr="000607AB">
        <w:rPr>
          <w:rFonts w:asciiTheme="minorHAnsi" w:hAnsiTheme="minorHAnsi" w:cstheme="minorHAnsi"/>
        </w:rPr>
        <w:t>.</w:t>
      </w:r>
    </w:p>
    <w:p w14:paraId="4941FA7F"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Los primeros se relacionan directamente con la generación de ingresos adicionales, ya que constituyen el consumo de recursos necesario para producir una unidad adicional. Los segundos reflejan la inversión estructural que la organización debe asumir para operar en el mercado, independientemente del volumen producido en el corto plazo.</w:t>
      </w:r>
    </w:p>
    <w:p w14:paraId="70AEF973" w14:textId="531E7552"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Esta diferenciación resulta esencial para comprender la lógica del análisis de rentabilidad basado en el costeo variable, donde la atención se centra en la capacidad de cada unidad producida para contribuir a la cobertura de los costos estructurales.</w:t>
      </w:r>
    </w:p>
    <w:p w14:paraId="03A49497"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4.4 La contribución marginal como eje del análisis económico</w:t>
      </w:r>
    </w:p>
    <w:p w14:paraId="5BE506F2"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El concepto central del modelo de costeo variable es la </w:t>
      </w:r>
      <w:r w:rsidRPr="000607AB">
        <w:rPr>
          <w:rStyle w:val="Textoennegrita"/>
          <w:rFonts w:asciiTheme="minorHAnsi" w:hAnsiTheme="minorHAnsi" w:cstheme="minorHAnsi"/>
        </w:rPr>
        <w:t>contribución marginal</w:t>
      </w:r>
      <w:r w:rsidRPr="000607AB">
        <w:rPr>
          <w:rFonts w:asciiTheme="minorHAnsi" w:hAnsiTheme="minorHAnsi" w:cstheme="minorHAnsi"/>
        </w:rPr>
        <w:t>, definida como la diferencia entre el precio de venta unitario y el costo variable unitario.</w:t>
      </w:r>
    </w:p>
    <w:p w14:paraId="7C48648D" w14:textId="363AF456" w:rsidR="00D823D3" w:rsidRPr="000607AB" w:rsidRDefault="00D823D3" w:rsidP="00D823D3">
      <w:pPr>
        <w:rPr>
          <w:rFonts w:cstheme="minorHAnsi"/>
          <w:b/>
          <w:bCs/>
          <w:sz w:val="24"/>
          <w:szCs w:val="24"/>
        </w:rPr>
      </w:pPr>
      <w:proofErr w:type="spellStart"/>
      <w:r w:rsidRPr="000607AB">
        <w:rPr>
          <w:rStyle w:val="katex-mathml"/>
          <w:rFonts w:cstheme="minorHAnsi"/>
          <w:b/>
          <w:bCs/>
          <w:sz w:val="24"/>
          <w:szCs w:val="24"/>
        </w:rPr>
        <w:t>Contribucion</w:t>
      </w:r>
      <w:proofErr w:type="spellEnd"/>
      <w:r w:rsidRPr="000607AB">
        <w:rPr>
          <w:rStyle w:val="katex-mathml"/>
          <w:rFonts w:cstheme="minorHAnsi"/>
          <w:b/>
          <w:bCs/>
          <w:sz w:val="24"/>
          <w:szCs w:val="24"/>
        </w:rPr>
        <w:t> Marginal (</w:t>
      </w:r>
      <w:proofErr w:type="spellStart"/>
      <w:r w:rsidRPr="000607AB">
        <w:rPr>
          <w:rStyle w:val="katex-mathml"/>
          <w:rFonts w:cstheme="minorHAnsi"/>
          <w:b/>
          <w:bCs/>
          <w:sz w:val="24"/>
          <w:szCs w:val="24"/>
        </w:rPr>
        <w:t>CMu</w:t>
      </w:r>
      <w:proofErr w:type="spellEnd"/>
      <w:r w:rsidRPr="000607AB">
        <w:rPr>
          <w:rStyle w:val="katex-mathml"/>
          <w:rFonts w:cstheme="minorHAnsi"/>
          <w:b/>
          <w:bCs/>
          <w:sz w:val="24"/>
          <w:szCs w:val="24"/>
        </w:rPr>
        <w:t>)</w:t>
      </w:r>
      <w:r w:rsidR="00C437BE" w:rsidRPr="000607AB">
        <w:rPr>
          <w:rStyle w:val="katex-mathml"/>
          <w:rFonts w:cstheme="minorHAnsi"/>
          <w:b/>
          <w:bCs/>
          <w:sz w:val="24"/>
          <w:szCs w:val="24"/>
        </w:rPr>
        <w:t xml:space="preserve"> </w:t>
      </w:r>
      <w:r w:rsidRPr="000607AB">
        <w:rPr>
          <w:rStyle w:val="katex-mathml"/>
          <w:rFonts w:cstheme="minorHAnsi"/>
          <w:b/>
          <w:bCs/>
          <w:sz w:val="24"/>
          <w:szCs w:val="24"/>
        </w:rPr>
        <w:t>=</w:t>
      </w:r>
      <w:r w:rsidR="00C437BE" w:rsidRPr="000607AB">
        <w:rPr>
          <w:rStyle w:val="katex-mathml"/>
          <w:rFonts w:cstheme="minorHAnsi"/>
          <w:b/>
          <w:bCs/>
          <w:sz w:val="24"/>
          <w:szCs w:val="24"/>
        </w:rPr>
        <w:t xml:space="preserve"> </w:t>
      </w:r>
      <w:r w:rsidRPr="000607AB">
        <w:rPr>
          <w:rStyle w:val="katex-mathml"/>
          <w:rFonts w:cstheme="minorHAnsi"/>
          <w:b/>
          <w:bCs/>
          <w:sz w:val="24"/>
          <w:szCs w:val="24"/>
        </w:rPr>
        <w:t>Precio de Venta (PV)</w:t>
      </w:r>
      <w:r w:rsidR="00C437BE" w:rsidRPr="000607AB">
        <w:rPr>
          <w:rStyle w:val="katex-mathml"/>
          <w:rFonts w:cstheme="minorHAnsi"/>
          <w:b/>
          <w:bCs/>
          <w:sz w:val="24"/>
          <w:szCs w:val="24"/>
        </w:rPr>
        <w:t xml:space="preserve"> </w:t>
      </w:r>
      <w:r w:rsidRPr="000607AB">
        <w:rPr>
          <w:rStyle w:val="katex-mathml"/>
          <w:rFonts w:cstheme="minorHAnsi"/>
          <w:b/>
          <w:bCs/>
          <w:sz w:val="24"/>
          <w:szCs w:val="24"/>
        </w:rPr>
        <w:t>−</w:t>
      </w:r>
      <w:r w:rsidR="00C437BE" w:rsidRPr="000607AB">
        <w:rPr>
          <w:rStyle w:val="katex-mathml"/>
          <w:rFonts w:cstheme="minorHAnsi"/>
          <w:b/>
          <w:bCs/>
          <w:sz w:val="24"/>
          <w:szCs w:val="24"/>
        </w:rPr>
        <w:t xml:space="preserve"> </w:t>
      </w:r>
      <w:r w:rsidRPr="000607AB">
        <w:rPr>
          <w:rStyle w:val="katex-mathml"/>
          <w:rFonts w:cstheme="minorHAnsi"/>
          <w:b/>
          <w:bCs/>
          <w:sz w:val="24"/>
          <w:szCs w:val="24"/>
        </w:rPr>
        <w:t>Costo Variable Unitario (</w:t>
      </w:r>
      <w:proofErr w:type="spellStart"/>
      <w:r w:rsidRPr="000607AB">
        <w:rPr>
          <w:rStyle w:val="katex-mathml"/>
          <w:rFonts w:cstheme="minorHAnsi"/>
          <w:b/>
          <w:bCs/>
          <w:sz w:val="24"/>
          <w:szCs w:val="24"/>
        </w:rPr>
        <w:t>CVu</w:t>
      </w:r>
      <w:proofErr w:type="spellEnd"/>
      <w:r w:rsidRPr="000607AB">
        <w:rPr>
          <w:rStyle w:val="katex-mathml"/>
          <w:rFonts w:cstheme="minorHAnsi"/>
          <w:b/>
          <w:bCs/>
          <w:sz w:val="24"/>
          <w:szCs w:val="24"/>
        </w:rPr>
        <w:t>)</w:t>
      </w:r>
      <w:r w:rsidRPr="000607AB">
        <w:rPr>
          <w:rFonts w:cstheme="minorHAnsi"/>
          <w:b/>
          <w:bCs/>
          <w:sz w:val="24"/>
          <w:szCs w:val="24"/>
        </w:rPr>
        <w:t xml:space="preserve"> </w:t>
      </w:r>
    </w:p>
    <w:p w14:paraId="004671FC"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Este indicador representa el monto que cada unidad vendida aporta para:</w:t>
      </w:r>
    </w:p>
    <w:p w14:paraId="298F6E4C" w14:textId="77777777" w:rsidR="00D823D3" w:rsidRPr="000607AB" w:rsidRDefault="00D823D3" w:rsidP="00D823D3">
      <w:pPr>
        <w:pStyle w:val="NormalWeb"/>
        <w:numPr>
          <w:ilvl w:val="0"/>
          <w:numId w:val="22"/>
        </w:numPr>
        <w:rPr>
          <w:rFonts w:asciiTheme="minorHAnsi" w:hAnsiTheme="minorHAnsi" w:cstheme="minorHAnsi"/>
        </w:rPr>
      </w:pPr>
      <w:r w:rsidRPr="000607AB">
        <w:rPr>
          <w:rFonts w:asciiTheme="minorHAnsi" w:hAnsiTheme="minorHAnsi" w:cstheme="minorHAnsi"/>
        </w:rPr>
        <w:lastRenderedPageBreak/>
        <w:t>cubrir los costos fijos de la organización</w:t>
      </w:r>
    </w:p>
    <w:p w14:paraId="7E87115B" w14:textId="77777777" w:rsidR="00D823D3" w:rsidRPr="000607AB" w:rsidRDefault="00D823D3" w:rsidP="00D823D3">
      <w:pPr>
        <w:pStyle w:val="NormalWeb"/>
        <w:numPr>
          <w:ilvl w:val="0"/>
          <w:numId w:val="22"/>
        </w:numPr>
        <w:rPr>
          <w:rFonts w:asciiTheme="minorHAnsi" w:hAnsiTheme="minorHAnsi" w:cstheme="minorHAnsi"/>
        </w:rPr>
      </w:pPr>
      <w:r w:rsidRPr="000607AB">
        <w:rPr>
          <w:rFonts w:asciiTheme="minorHAnsi" w:hAnsiTheme="minorHAnsi" w:cstheme="minorHAnsi"/>
        </w:rPr>
        <w:t>generar utilidad una vez cubiertos dichos costos</w:t>
      </w:r>
    </w:p>
    <w:p w14:paraId="1EB1BDAE"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La contribución marginal permite evaluar la conveniencia económica de incrementar el volumen de producción, aceptar pedidos adicionales o modificar la mezcla de productos.</w:t>
      </w:r>
    </w:p>
    <w:p w14:paraId="12FBD378" w14:textId="5287A7D9"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Por ejemplo, si una empresa de carpintería vende una mesa a $120.000 y su costo variable unitario es de $80.000, la contribución marginal será de $40.000 por unidad. Este valor indica cuánto contribuye cada mesa vendida a la recuperación de los costos fijos del negocio.</w:t>
      </w:r>
    </w:p>
    <w:p w14:paraId="61EC5C83"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4.5 Contribución marginal total y análisis de resultados</w:t>
      </w:r>
    </w:p>
    <w:p w14:paraId="43A5F717"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Cuando se considera el volumen total de ventas, la contribución marginal total se calcula como:</w:t>
      </w:r>
    </w:p>
    <w:p w14:paraId="5104FD9A" w14:textId="05FD269A" w:rsidR="00D823D3" w:rsidRPr="000607AB" w:rsidRDefault="00D823D3" w:rsidP="00D823D3">
      <w:pPr>
        <w:rPr>
          <w:rFonts w:cstheme="minorHAnsi"/>
          <w:b/>
          <w:bCs/>
          <w:sz w:val="24"/>
          <w:szCs w:val="24"/>
        </w:rPr>
      </w:pPr>
      <w:proofErr w:type="spellStart"/>
      <w:r w:rsidRPr="000607AB">
        <w:rPr>
          <w:rStyle w:val="katex-mathml"/>
          <w:rFonts w:cstheme="minorHAnsi"/>
          <w:b/>
          <w:bCs/>
          <w:sz w:val="24"/>
          <w:szCs w:val="24"/>
        </w:rPr>
        <w:t>CMTotal</w:t>
      </w:r>
      <w:proofErr w:type="spellEnd"/>
      <w:r w:rsidR="006D52B9">
        <w:rPr>
          <w:rStyle w:val="katex-mathml"/>
          <w:rFonts w:cstheme="minorHAnsi"/>
          <w:b/>
          <w:bCs/>
          <w:sz w:val="24"/>
          <w:szCs w:val="24"/>
        </w:rPr>
        <w:t xml:space="preserve"> </w:t>
      </w:r>
      <w:r w:rsidRPr="000607AB">
        <w:rPr>
          <w:rStyle w:val="katex-mathml"/>
          <w:rFonts w:cstheme="minorHAnsi"/>
          <w:b/>
          <w:bCs/>
          <w:sz w:val="24"/>
          <w:szCs w:val="24"/>
        </w:rPr>
        <w:t>=</w:t>
      </w:r>
      <w:r w:rsidR="006D52B9">
        <w:rPr>
          <w:rStyle w:val="katex-mathml"/>
          <w:rFonts w:cstheme="minorHAnsi"/>
          <w:b/>
          <w:bCs/>
          <w:sz w:val="24"/>
          <w:szCs w:val="24"/>
        </w:rPr>
        <w:t xml:space="preserve"> </w:t>
      </w:r>
      <w:proofErr w:type="spellStart"/>
      <w:r w:rsidRPr="000607AB">
        <w:rPr>
          <w:rStyle w:val="katex-mathml"/>
          <w:rFonts w:cstheme="minorHAnsi"/>
          <w:b/>
          <w:bCs/>
          <w:sz w:val="24"/>
          <w:szCs w:val="24"/>
        </w:rPr>
        <w:t>CMu</w:t>
      </w:r>
      <w:proofErr w:type="spellEnd"/>
      <w:r w:rsidR="00C437BE" w:rsidRPr="000607AB">
        <w:rPr>
          <w:rStyle w:val="katex-mathml"/>
          <w:rFonts w:cstheme="minorHAnsi"/>
          <w:b/>
          <w:bCs/>
          <w:sz w:val="24"/>
          <w:szCs w:val="24"/>
        </w:rPr>
        <w:t xml:space="preserve"> </w:t>
      </w:r>
      <w:r w:rsidRPr="000607AB">
        <w:rPr>
          <w:rStyle w:val="katex-mathml"/>
          <w:rFonts w:cstheme="minorHAnsi"/>
          <w:b/>
          <w:bCs/>
          <w:sz w:val="24"/>
          <w:szCs w:val="24"/>
        </w:rPr>
        <w:t>×</w:t>
      </w:r>
      <w:r w:rsidR="00C437BE" w:rsidRPr="000607AB">
        <w:rPr>
          <w:rStyle w:val="katex-mathml"/>
          <w:rFonts w:cstheme="minorHAnsi"/>
          <w:b/>
          <w:bCs/>
          <w:sz w:val="24"/>
          <w:szCs w:val="24"/>
        </w:rPr>
        <w:t xml:space="preserve"> </w:t>
      </w:r>
      <w:r w:rsidRPr="000607AB">
        <w:rPr>
          <w:rStyle w:val="katex-mathml"/>
          <w:rFonts w:cstheme="minorHAnsi"/>
          <w:b/>
          <w:bCs/>
          <w:sz w:val="24"/>
          <w:szCs w:val="24"/>
        </w:rPr>
        <w:t>Cantidad Vendida</w:t>
      </w:r>
      <w:r w:rsidRPr="000607AB">
        <w:rPr>
          <w:rFonts w:cstheme="minorHAnsi"/>
          <w:b/>
          <w:bCs/>
          <w:sz w:val="24"/>
          <w:szCs w:val="24"/>
        </w:rPr>
        <w:t xml:space="preserve"> </w:t>
      </w:r>
    </w:p>
    <w:p w14:paraId="4781EB64"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Este resultado permite construir el </w:t>
      </w:r>
      <w:r w:rsidRPr="000607AB">
        <w:rPr>
          <w:rStyle w:val="Textoennegrita"/>
          <w:rFonts w:asciiTheme="minorHAnsi" w:hAnsiTheme="minorHAnsi" w:cstheme="minorHAnsi"/>
        </w:rPr>
        <w:t>estado de resultados bajo enfoque variable</w:t>
      </w:r>
      <w:r w:rsidRPr="000607AB">
        <w:rPr>
          <w:rFonts w:asciiTheme="minorHAnsi" w:hAnsiTheme="minorHAnsi" w:cstheme="minorHAnsi"/>
        </w:rPr>
        <w:t>, donde la utilidad operativa se obtiene restando los costos fijos totales a la contribución marginal total.</w:t>
      </w:r>
    </w:p>
    <w:p w14:paraId="5E302B20" w14:textId="378E77E4" w:rsidR="00D823D3" w:rsidRPr="000607AB" w:rsidRDefault="00D823D3" w:rsidP="00D823D3">
      <w:pPr>
        <w:rPr>
          <w:rFonts w:cstheme="minorHAnsi"/>
          <w:b/>
          <w:bCs/>
          <w:sz w:val="24"/>
          <w:szCs w:val="24"/>
        </w:rPr>
      </w:pPr>
      <w:r w:rsidRPr="000607AB">
        <w:rPr>
          <w:rStyle w:val="katex-mathml"/>
          <w:rFonts w:cstheme="minorHAnsi"/>
          <w:b/>
          <w:bCs/>
          <w:sz w:val="24"/>
          <w:szCs w:val="24"/>
        </w:rPr>
        <w:t>Utilidad</w:t>
      </w:r>
      <w:r w:rsidR="00C437BE" w:rsidRPr="000607AB">
        <w:rPr>
          <w:rStyle w:val="katex-mathml"/>
          <w:rFonts w:cstheme="minorHAnsi"/>
          <w:b/>
          <w:bCs/>
          <w:sz w:val="24"/>
          <w:szCs w:val="24"/>
        </w:rPr>
        <w:t xml:space="preserve"> </w:t>
      </w:r>
      <w:r w:rsidRPr="000607AB">
        <w:rPr>
          <w:rStyle w:val="katex-mathml"/>
          <w:rFonts w:cstheme="minorHAnsi"/>
          <w:b/>
          <w:bCs/>
          <w:sz w:val="24"/>
          <w:szCs w:val="24"/>
        </w:rPr>
        <w:t>=</w:t>
      </w:r>
      <w:r w:rsidR="00C437BE" w:rsidRPr="000607AB">
        <w:rPr>
          <w:rStyle w:val="katex-mathml"/>
          <w:rFonts w:cstheme="minorHAnsi"/>
          <w:b/>
          <w:bCs/>
          <w:sz w:val="24"/>
          <w:szCs w:val="24"/>
        </w:rPr>
        <w:t xml:space="preserve"> </w:t>
      </w:r>
      <w:r w:rsidR="006D52B9" w:rsidRPr="000607AB">
        <w:rPr>
          <w:rStyle w:val="katex-mathml"/>
          <w:rFonts w:cstheme="minorHAnsi"/>
          <w:b/>
          <w:bCs/>
          <w:sz w:val="24"/>
          <w:szCs w:val="24"/>
        </w:rPr>
        <w:t>Contribución</w:t>
      </w:r>
      <w:r w:rsidRPr="000607AB">
        <w:rPr>
          <w:rStyle w:val="katex-mathml"/>
          <w:rFonts w:cstheme="minorHAnsi"/>
          <w:b/>
          <w:bCs/>
          <w:sz w:val="24"/>
          <w:szCs w:val="24"/>
        </w:rPr>
        <w:t> Marginal Total−Costos Fijos</w:t>
      </w:r>
      <w:r w:rsidR="00C437BE" w:rsidRPr="000607AB">
        <w:rPr>
          <w:rStyle w:val="katex-mathml"/>
          <w:rFonts w:cstheme="minorHAnsi"/>
          <w:b/>
          <w:bCs/>
          <w:sz w:val="24"/>
          <w:szCs w:val="24"/>
        </w:rPr>
        <w:t xml:space="preserve"> </w:t>
      </w:r>
      <w:r w:rsidRPr="000607AB">
        <w:rPr>
          <w:rFonts w:cstheme="minorHAnsi"/>
          <w:b/>
          <w:bCs/>
          <w:sz w:val="24"/>
          <w:szCs w:val="24"/>
        </w:rPr>
        <w:t xml:space="preserve"> </w:t>
      </w:r>
    </w:p>
    <w:p w14:paraId="2A289D4A" w14:textId="393F209A"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Esta forma de presentación facilita la comprensión de la relación entre actividad, costos y rentabilidad, proporcionando una visión clara del impacto económico de las decisiones operativas.</w:t>
      </w:r>
    </w:p>
    <w:p w14:paraId="7326E257"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4.6 Utilidad del costeo variable en la toma de decisiones gerenciales</w:t>
      </w:r>
    </w:p>
    <w:p w14:paraId="35C6283B"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El modelo de costeo variable constituye una herramienta fundamental para el análisis de decisiones en el corto plazo. Entre sus principales aplicaciones se destacan:</w:t>
      </w:r>
    </w:p>
    <w:p w14:paraId="0E022665" w14:textId="77777777" w:rsidR="00D823D3" w:rsidRPr="000607AB" w:rsidRDefault="00D823D3" w:rsidP="00D823D3">
      <w:pPr>
        <w:pStyle w:val="NormalWeb"/>
        <w:numPr>
          <w:ilvl w:val="0"/>
          <w:numId w:val="23"/>
        </w:numPr>
        <w:rPr>
          <w:rFonts w:asciiTheme="minorHAnsi" w:hAnsiTheme="minorHAnsi" w:cstheme="minorHAnsi"/>
        </w:rPr>
      </w:pPr>
      <w:r w:rsidRPr="000607AB">
        <w:rPr>
          <w:rFonts w:asciiTheme="minorHAnsi" w:hAnsiTheme="minorHAnsi" w:cstheme="minorHAnsi"/>
        </w:rPr>
        <w:t>determinación del volumen mínimo de ventas necesario para cubrir costos</w:t>
      </w:r>
    </w:p>
    <w:p w14:paraId="0387A4B2" w14:textId="77777777" w:rsidR="00D823D3" w:rsidRPr="000607AB" w:rsidRDefault="00D823D3" w:rsidP="00D823D3">
      <w:pPr>
        <w:pStyle w:val="NormalWeb"/>
        <w:numPr>
          <w:ilvl w:val="0"/>
          <w:numId w:val="23"/>
        </w:numPr>
        <w:rPr>
          <w:rFonts w:asciiTheme="minorHAnsi" w:hAnsiTheme="minorHAnsi" w:cstheme="minorHAnsi"/>
        </w:rPr>
      </w:pPr>
      <w:r w:rsidRPr="000607AB">
        <w:rPr>
          <w:rFonts w:asciiTheme="minorHAnsi" w:hAnsiTheme="minorHAnsi" w:cstheme="minorHAnsi"/>
        </w:rPr>
        <w:t>evaluación de pedidos especiales a precios diferenciales</w:t>
      </w:r>
    </w:p>
    <w:p w14:paraId="05C5F664" w14:textId="77777777" w:rsidR="00D823D3" w:rsidRPr="000607AB" w:rsidRDefault="00D823D3" w:rsidP="00D823D3">
      <w:pPr>
        <w:pStyle w:val="NormalWeb"/>
        <w:numPr>
          <w:ilvl w:val="0"/>
          <w:numId w:val="23"/>
        </w:numPr>
        <w:rPr>
          <w:rFonts w:asciiTheme="minorHAnsi" w:hAnsiTheme="minorHAnsi" w:cstheme="minorHAnsi"/>
        </w:rPr>
      </w:pPr>
      <w:r w:rsidRPr="000607AB">
        <w:rPr>
          <w:rFonts w:asciiTheme="minorHAnsi" w:hAnsiTheme="minorHAnsi" w:cstheme="minorHAnsi"/>
        </w:rPr>
        <w:t>análisis de rentabilidad por línea de producto</w:t>
      </w:r>
    </w:p>
    <w:p w14:paraId="168A16DF" w14:textId="77777777" w:rsidR="00D823D3" w:rsidRPr="000607AB" w:rsidRDefault="00D823D3" w:rsidP="00D823D3">
      <w:pPr>
        <w:pStyle w:val="NormalWeb"/>
        <w:numPr>
          <w:ilvl w:val="0"/>
          <w:numId w:val="23"/>
        </w:numPr>
        <w:rPr>
          <w:rFonts w:asciiTheme="minorHAnsi" w:hAnsiTheme="minorHAnsi" w:cstheme="minorHAnsi"/>
        </w:rPr>
      </w:pPr>
      <w:r w:rsidRPr="000607AB">
        <w:rPr>
          <w:rFonts w:asciiTheme="minorHAnsi" w:hAnsiTheme="minorHAnsi" w:cstheme="minorHAnsi"/>
        </w:rPr>
        <w:t>decisiones de discontinuación o incorporación de productos</w:t>
      </w:r>
    </w:p>
    <w:p w14:paraId="4A9C39DC" w14:textId="77777777" w:rsidR="00D823D3" w:rsidRPr="000607AB" w:rsidRDefault="00D823D3" w:rsidP="00D823D3">
      <w:pPr>
        <w:pStyle w:val="NormalWeb"/>
        <w:numPr>
          <w:ilvl w:val="0"/>
          <w:numId w:val="23"/>
        </w:numPr>
        <w:rPr>
          <w:rFonts w:asciiTheme="minorHAnsi" w:hAnsiTheme="minorHAnsi" w:cstheme="minorHAnsi"/>
        </w:rPr>
      </w:pPr>
      <w:r w:rsidRPr="000607AB">
        <w:rPr>
          <w:rFonts w:asciiTheme="minorHAnsi" w:hAnsiTheme="minorHAnsi" w:cstheme="minorHAnsi"/>
        </w:rPr>
        <w:t>planificación de la producción en función de la capacidad disponible</w:t>
      </w:r>
    </w:p>
    <w:p w14:paraId="39845929" w14:textId="45D27595"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Por ejemplo, una empresa metalmecánica que posee capacidad ociosa podría aceptar un pedido adicional a un precio inferior al habitual, siempre que dicho precio cubra el costo variable y genere una contribución positiva.</w:t>
      </w:r>
    </w:p>
    <w:p w14:paraId="255D4187"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4.7 Relación entre costeo variable y eficiencia operativa</w:t>
      </w:r>
    </w:p>
    <w:p w14:paraId="05A7A466"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 xml:space="preserve">El análisis basado en la contribución marginal permite identificar oportunidades de mejora en la eficiencia operativa. Si el costo variable unitario se reduce mediante la </w:t>
      </w:r>
      <w:r w:rsidRPr="000607AB">
        <w:rPr>
          <w:rFonts w:asciiTheme="minorHAnsi" w:hAnsiTheme="minorHAnsi" w:cstheme="minorHAnsi"/>
        </w:rPr>
        <w:lastRenderedPageBreak/>
        <w:t>optimización de los procesos o la mejora en la calidad de los insumos, la contribución marginal aumenta, lo que mejora la capacidad de la empresa para cubrir sus costos fijos y generar utilidades.</w:t>
      </w:r>
    </w:p>
    <w:p w14:paraId="2CEE9D00" w14:textId="35F5B377"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En este sentido, la gestión de la calidad adquiere una dimensión económica directa, ya que la reducción de defectos, retrabajos y desperdicios impacta favorablemente en la estructura de costos variables.</w:t>
      </w:r>
    </w:p>
    <w:p w14:paraId="5909E084"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4.8 Vinculación del costeo variable con el análisis del punto de equilibrio</w:t>
      </w:r>
    </w:p>
    <w:p w14:paraId="6AF707C9"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El modelo de costeo variable constituye la base conceptual para el desarrollo del análisis del punto de equilibrio. Este último se fundamenta en la relación entre contribución marginal, costos fijos y volumen de ventas.</w:t>
      </w:r>
    </w:p>
    <w:p w14:paraId="21F29013" w14:textId="77777777" w:rsidR="00D823D3" w:rsidRPr="000607AB" w:rsidRDefault="00D823D3" w:rsidP="00C437BE">
      <w:pPr>
        <w:pStyle w:val="NormalWeb"/>
        <w:jc w:val="both"/>
        <w:rPr>
          <w:rFonts w:asciiTheme="minorHAnsi" w:hAnsiTheme="minorHAnsi" w:cstheme="minorHAnsi"/>
        </w:rPr>
      </w:pPr>
      <w:r w:rsidRPr="000607AB">
        <w:rPr>
          <w:rFonts w:asciiTheme="minorHAnsi" w:hAnsiTheme="minorHAnsi" w:cstheme="minorHAnsi"/>
        </w:rPr>
        <w:t>El punto de equilibrio representa el nivel de actividad en el cual la contribución marginal total es exactamente igual a los costos fijos, de modo que la empresa no obtiene ni pérdidas ni ganancias.</w:t>
      </w:r>
    </w:p>
    <w:p w14:paraId="718DEBA9" w14:textId="4CB89951" w:rsidR="00D823D3" w:rsidRPr="000607AB" w:rsidRDefault="00D823D3" w:rsidP="00D823D3">
      <w:pPr>
        <w:rPr>
          <w:rFonts w:cstheme="minorHAnsi"/>
          <w:b/>
          <w:bCs/>
          <w:sz w:val="24"/>
          <w:szCs w:val="24"/>
        </w:rPr>
      </w:pPr>
      <w:r w:rsidRPr="000607AB">
        <w:rPr>
          <w:rStyle w:val="katex-mathml"/>
          <w:rFonts w:cstheme="minorHAnsi"/>
          <w:b/>
          <w:bCs/>
          <w:sz w:val="24"/>
          <w:szCs w:val="24"/>
        </w:rPr>
        <w:t>Punto de Equilibrio (en unidades)</w:t>
      </w:r>
      <w:r w:rsidR="00C437BE" w:rsidRPr="000607AB">
        <w:rPr>
          <w:rStyle w:val="katex-mathml"/>
          <w:rFonts w:cstheme="minorHAnsi"/>
          <w:b/>
          <w:bCs/>
          <w:sz w:val="24"/>
          <w:szCs w:val="24"/>
        </w:rPr>
        <w:t xml:space="preserve"> </w:t>
      </w:r>
      <w:r w:rsidRPr="000607AB">
        <w:rPr>
          <w:rStyle w:val="katex-mathml"/>
          <w:rFonts w:cstheme="minorHAnsi"/>
          <w:b/>
          <w:bCs/>
          <w:sz w:val="24"/>
          <w:szCs w:val="24"/>
        </w:rPr>
        <w:t>=</w:t>
      </w:r>
      <w:r w:rsidR="00C437BE" w:rsidRPr="000607AB">
        <w:rPr>
          <w:rStyle w:val="katex-mathml"/>
          <w:rFonts w:cstheme="minorHAnsi"/>
          <w:b/>
          <w:bCs/>
          <w:sz w:val="24"/>
          <w:szCs w:val="24"/>
        </w:rPr>
        <w:t xml:space="preserve"> </w:t>
      </w:r>
      <w:r w:rsidRPr="000607AB">
        <w:rPr>
          <w:rStyle w:val="katex-mathml"/>
          <w:rFonts w:cstheme="minorHAnsi"/>
          <w:b/>
          <w:bCs/>
          <w:sz w:val="24"/>
          <w:szCs w:val="24"/>
        </w:rPr>
        <w:t>Costos Fijos</w:t>
      </w:r>
      <w:r w:rsidR="00C437BE" w:rsidRPr="000607AB">
        <w:rPr>
          <w:rStyle w:val="katex-mathml"/>
          <w:rFonts w:cstheme="minorHAnsi"/>
          <w:b/>
          <w:bCs/>
          <w:sz w:val="24"/>
          <w:szCs w:val="24"/>
        </w:rPr>
        <w:t xml:space="preserve"> / </w:t>
      </w:r>
      <w:r w:rsidR="006D52B9" w:rsidRPr="000607AB">
        <w:rPr>
          <w:rStyle w:val="katex-mathml"/>
          <w:rFonts w:cstheme="minorHAnsi"/>
          <w:b/>
          <w:bCs/>
          <w:sz w:val="24"/>
          <w:szCs w:val="24"/>
        </w:rPr>
        <w:t>Contribución</w:t>
      </w:r>
      <w:r w:rsidRPr="000607AB">
        <w:rPr>
          <w:rStyle w:val="katex-mathml"/>
          <w:rFonts w:cstheme="minorHAnsi"/>
          <w:b/>
          <w:bCs/>
          <w:sz w:val="24"/>
          <w:szCs w:val="24"/>
        </w:rPr>
        <w:t> Marginal Unitario</w:t>
      </w:r>
      <w:r w:rsidR="00C437BE" w:rsidRPr="000607AB">
        <w:rPr>
          <w:rStyle w:val="katex-mathml"/>
          <w:rFonts w:cstheme="minorHAnsi"/>
          <w:b/>
          <w:bCs/>
          <w:sz w:val="24"/>
          <w:szCs w:val="24"/>
        </w:rPr>
        <w:t xml:space="preserve"> </w:t>
      </w:r>
    </w:p>
    <w:p w14:paraId="6C96AC86"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Esta relación muestra que la capacidad de la empresa para alcanzar la rentabilidad depende directamente de:</w:t>
      </w:r>
    </w:p>
    <w:p w14:paraId="6B6593E0" w14:textId="77777777" w:rsidR="00D823D3" w:rsidRPr="000607AB" w:rsidRDefault="00D823D3" w:rsidP="00D823D3">
      <w:pPr>
        <w:pStyle w:val="NormalWeb"/>
        <w:numPr>
          <w:ilvl w:val="0"/>
          <w:numId w:val="24"/>
        </w:numPr>
        <w:rPr>
          <w:rFonts w:asciiTheme="minorHAnsi" w:hAnsiTheme="minorHAnsi" w:cstheme="minorHAnsi"/>
        </w:rPr>
      </w:pPr>
      <w:r w:rsidRPr="000607AB">
        <w:rPr>
          <w:rFonts w:asciiTheme="minorHAnsi" w:hAnsiTheme="minorHAnsi" w:cstheme="minorHAnsi"/>
        </w:rPr>
        <w:t>la magnitud de sus costos fijos</w:t>
      </w:r>
    </w:p>
    <w:p w14:paraId="32E6FAAD" w14:textId="77777777" w:rsidR="00D823D3" w:rsidRPr="000607AB" w:rsidRDefault="00D823D3" w:rsidP="00D823D3">
      <w:pPr>
        <w:pStyle w:val="NormalWeb"/>
        <w:numPr>
          <w:ilvl w:val="0"/>
          <w:numId w:val="24"/>
        </w:numPr>
        <w:rPr>
          <w:rFonts w:asciiTheme="minorHAnsi" w:hAnsiTheme="minorHAnsi" w:cstheme="minorHAnsi"/>
        </w:rPr>
      </w:pPr>
      <w:r w:rsidRPr="000607AB">
        <w:rPr>
          <w:rFonts w:asciiTheme="minorHAnsi" w:hAnsiTheme="minorHAnsi" w:cstheme="minorHAnsi"/>
        </w:rPr>
        <w:t>el nivel de su contribución marginal</w:t>
      </w:r>
    </w:p>
    <w:p w14:paraId="622B93E4"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En consecuencia, el análisis del costeo variable permite comprender cómo las decisiones operativas y estratégicas influyen en la sostenibilidad económica de la organización.</w:t>
      </w:r>
    </w:p>
    <w:p w14:paraId="637EE60F"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4.9 Ejemplo aplicado en una empresa regional</w:t>
      </w:r>
    </w:p>
    <w:p w14:paraId="164CAA10" w14:textId="77777777" w:rsidR="00D823D3" w:rsidRPr="000607AB" w:rsidRDefault="00D823D3" w:rsidP="00DA77BD">
      <w:pPr>
        <w:pStyle w:val="NormalWeb"/>
        <w:jc w:val="both"/>
        <w:rPr>
          <w:rFonts w:asciiTheme="minorHAnsi" w:hAnsiTheme="minorHAnsi" w:cstheme="minorHAnsi"/>
        </w:rPr>
      </w:pPr>
      <w:r w:rsidRPr="000607AB">
        <w:rPr>
          <w:rFonts w:asciiTheme="minorHAnsi" w:hAnsiTheme="minorHAnsi" w:cstheme="minorHAnsi"/>
        </w:rPr>
        <w:t>Consideremos una empresa turística que organiza excursiones con un precio promedio de $25.000 por pasajero y un costo variable de $15.000 por pasajero. La contribución marginal unitario será de $10.000. Si los costos fijos mensuales ascienden a $2.000.000, la empresa deberá vender al menos 200 pasajes para cubrir sus costos estructurales.</w:t>
      </w:r>
    </w:p>
    <w:p w14:paraId="21E8D5EF" w14:textId="5170D708"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Este ejemplo ilustra cómo el modelo de costeo variable permite vincular la gestión operativa con la planificación financiera y la estrategia comercial.</w:t>
      </w:r>
    </w:p>
    <w:p w14:paraId="7C63E78B"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4.10 Conclusión del capítulo</w:t>
      </w:r>
    </w:p>
    <w:p w14:paraId="1FB6C8C4" w14:textId="77777777" w:rsidR="00D823D3" w:rsidRPr="000607AB" w:rsidRDefault="00D823D3" w:rsidP="00DA77BD">
      <w:pPr>
        <w:pStyle w:val="NormalWeb"/>
        <w:jc w:val="both"/>
        <w:rPr>
          <w:rFonts w:asciiTheme="minorHAnsi" w:hAnsiTheme="minorHAnsi" w:cstheme="minorHAnsi"/>
        </w:rPr>
      </w:pPr>
      <w:r w:rsidRPr="000607AB">
        <w:rPr>
          <w:rFonts w:asciiTheme="minorHAnsi" w:hAnsiTheme="minorHAnsi" w:cstheme="minorHAnsi"/>
        </w:rPr>
        <w:t>El modelo de costeo variable constituye una herramienta analítica de gran relevancia para la gestión empresarial, ya que permite comprender la relación entre consumo de recursos, volumen de actividad y generación de resultados económicos. La introducción del concepto de contribución marginal facilita el análisis de decisiones en el corto plazo y establece una base sólida para el estudio del punto de equilibrio.</w:t>
      </w:r>
    </w:p>
    <w:p w14:paraId="3000694F" w14:textId="52090107" w:rsidR="0060764F" w:rsidRPr="000607AB" w:rsidRDefault="00D823D3" w:rsidP="00DA77BD">
      <w:pPr>
        <w:pStyle w:val="NormalWeb"/>
        <w:jc w:val="both"/>
        <w:rPr>
          <w:rFonts w:asciiTheme="minorHAnsi" w:hAnsiTheme="minorHAnsi" w:cstheme="minorHAnsi"/>
        </w:rPr>
      </w:pPr>
      <w:r w:rsidRPr="000607AB">
        <w:rPr>
          <w:rFonts w:asciiTheme="minorHAnsi" w:hAnsiTheme="minorHAnsi" w:cstheme="minorHAnsi"/>
        </w:rPr>
        <w:lastRenderedPageBreak/>
        <w:t>Asimismo, este enfoque permite vincular la eficiencia operativa con la rentabilidad, preparando el terreno para el análisis del impacto económico de la calidad y la no calidad, tema que será desarrollado en el capítulo siguiente.</w:t>
      </w:r>
      <w:r w:rsidR="00035BA1">
        <w:rPr>
          <w:rFonts w:asciiTheme="minorHAnsi" w:hAnsiTheme="minorHAnsi" w:cstheme="minorHAnsi"/>
        </w:rPr>
        <w:pict w14:anchorId="1AD4BF10">
          <v:rect id="_x0000_i1030" style="width:0;height:1.5pt" o:hralign="center" o:hrstd="t" o:hr="t" fillcolor="#a0a0a0" stroked="f"/>
        </w:pict>
      </w:r>
    </w:p>
    <w:p w14:paraId="7CFF3A31" w14:textId="77777777" w:rsidR="00702C0C" w:rsidRPr="00702C0C" w:rsidRDefault="00702C0C" w:rsidP="00702C0C">
      <w:pPr>
        <w:pStyle w:val="Ttulo1"/>
        <w:rPr>
          <w:rFonts w:asciiTheme="minorHAnsi" w:hAnsiTheme="minorHAnsi" w:cstheme="minorHAnsi"/>
          <w:sz w:val="22"/>
          <w:szCs w:val="22"/>
        </w:rPr>
      </w:pPr>
      <w:r w:rsidRPr="00702C0C">
        <w:rPr>
          <w:rFonts w:asciiTheme="minorHAnsi" w:hAnsiTheme="minorHAnsi" w:cstheme="minorHAnsi"/>
          <w:sz w:val="22"/>
          <w:szCs w:val="22"/>
        </w:rPr>
        <w:t>CAPÍTULO V</w:t>
      </w:r>
    </w:p>
    <w:p w14:paraId="6668638F" w14:textId="77777777" w:rsidR="00702C0C" w:rsidRPr="00702C0C" w:rsidRDefault="00702C0C" w:rsidP="00702C0C">
      <w:pPr>
        <w:pStyle w:val="Ttulo1"/>
        <w:rPr>
          <w:rFonts w:asciiTheme="minorHAnsi" w:hAnsiTheme="minorHAnsi" w:cstheme="minorHAnsi"/>
          <w:sz w:val="24"/>
          <w:szCs w:val="24"/>
        </w:rPr>
      </w:pPr>
      <w:r w:rsidRPr="00702C0C">
        <w:rPr>
          <w:rFonts w:asciiTheme="minorHAnsi" w:hAnsiTheme="minorHAnsi" w:cstheme="minorHAnsi"/>
          <w:sz w:val="24"/>
          <w:szCs w:val="24"/>
        </w:rPr>
        <w:t>Los costos de la no calidad como fenómeno económico y estratégico</w:t>
      </w:r>
    </w:p>
    <w:p w14:paraId="4DC0453B"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5.1 Introducción al concepto de no calidad</w:t>
      </w:r>
    </w:p>
    <w:p w14:paraId="642CD1EE" w14:textId="77777777" w:rsidR="00702C0C" w:rsidRPr="00702C0C" w:rsidRDefault="00702C0C" w:rsidP="00702C0C">
      <w:pPr>
        <w:pStyle w:val="NormalWeb"/>
        <w:jc w:val="both"/>
        <w:rPr>
          <w:rFonts w:asciiTheme="minorHAnsi" w:hAnsiTheme="minorHAnsi" w:cstheme="minorHAnsi"/>
        </w:rPr>
      </w:pPr>
      <w:r w:rsidRPr="00702C0C">
        <w:rPr>
          <w:rFonts w:asciiTheme="minorHAnsi" w:hAnsiTheme="minorHAnsi" w:cstheme="minorHAnsi"/>
        </w:rPr>
        <w:t xml:space="preserve">En el contexto de la gestión empresarial contemporánea, la calidad ha dejado de ser concebida exclusivamente como el cumplimiento técnico de especificaciones para transformarse en una variable económica determinante en la sostenibilidad organizacional. Desde esta perspectiva, la no calidad puede definirse como el </w:t>
      </w:r>
      <w:r w:rsidRPr="00702C0C">
        <w:rPr>
          <w:rStyle w:val="Textoennegrita"/>
          <w:rFonts w:asciiTheme="minorHAnsi" w:hAnsiTheme="minorHAnsi" w:cstheme="minorHAnsi"/>
        </w:rPr>
        <w:t>conjunto de ineficiencias, defectos, incumplimientos y desviaciones respecto de los requisitos establecidos que generan consumos adicionales de recursos y afectan la rentabilidad de la empresa</w:t>
      </w:r>
      <w:r w:rsidRPr="00702C0C">
        <w:rPr>
          <w:rFonts w:asciiTheme="minorHAnsi" w:hAnsiTheme="minorHAnsi" w:cstheme="minorHAnsi"/>
        </w:rPr>
        <w:t>.</w:t>
      </w:r>
    </w:p>
    <w:p w14:paraId="601D36FB" w14:textId="3E793A8A"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La no calidad no constituye únicamente un problema operativo o técnico, sino que representa un fenómeno económico complejo que altera la estructura de costos, reduce la productividad, deteriora la competitividad y compromete la creación de valor organizacional. En consecuencia, su análisis debe abordarse desde una mirada integral que articule la gestión de procesos, la administración financiera y la estrategia empresarial.</w:t>
      </w:r>
    </w:p>
    <w:p w14:paraId="5BD33158"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5.2 La calidad como decisión económica</w:t>
      </w:r>
    </w:p>
    <w:p w14:paraId="5018E7F7" w14:textId="77777777" w:rsidR="00702C0C" w:rsidRPr="00702C0C" w:rsidRDefault="00702C0C" w:rsidP="00702C0C">
      <w:pPr>
        <w:pStyle w:val="NormalWeb"/>
        <w:jc w:val="both"/>
        <w:rPr>
          <w:rFonts w:asciiTheme="minorHAnsi" w:hAnsiTheme="minorHAnsi" w:cstheme="minorHAnsi"/>
        </w:rPr>
      </w:pPr>
      <w:r w:rsidRPr="00702C0C">
        <w:rPr>
          <w:rFonts w:asciiTheme="minorHAnsi" w:hAnsiTheme="minorHAnsi" w:cstheme="minorHAnsi"/>
        </w:rPr>
        <w:t xml:space="preserve">Uno de los cambios paradigmáticos más relevantes en la evolución de la gestión de la calidad consiste en reconocer que </w:t>
      </w:r>
      <w:r w:rsidRPr="00702C0C">
        <w:rPr>
          <w:rStyle w:val="Textoennegrita"/>
          <w:rFonts w:asciiTheme="minorHAnsi" w:hAnsiTheme="minorHAnsi" w:cstheme="minorHAnsi"/>
        </w:rPr>
        <w:t>la calidad implica una decisión económica</w:t>
      </w:r>
      <w:r w:rsidRPr="00702C0C">
        <w:rPr>
          <w:rFonts w:asciiTheme="minorHAnsi" w:hAnsiTheme="minorHAnsi" w:cstheme="minorHAnsi"/>
        </w:rPr>
        <w:t>. Implementar sistemas de prevención, controles de proceso o programas de mejora continua requiere inversiones en capacitación, tecnología y gestión organizacional. Sin embargo, estas inversiones deben evaluarse en función de los costos que la organización evitará en el futuro al reducir la generación de fallas.</w:t>
      </w:r>
    </w:p>
    <w:p w14:paraId="6687D741" w14:textId="77777777" w:rsidR="00702C0C" w:rsidRPr="00702C0C" w:rsidRDefault="00702C0C" w:rsidP="00702C0C">
      <w:pPr>
        <w:pStyle w:val="NormalWeb"/>
        <w:jc w:val="both"/>
        <w:rPr>
          <w:rFonts w:asciiTheme="minorHAnsi" w:hAnsiTheme="minorHAnsi" w:cstheme="minorHAnsi"/>
        </w:rPr>
      </w:pPr>
      <w:r w:rsidRPr="00702C0C">
        <w:rPr>
          <w:rFonts w:asciiTheme="minorHAnsi" w:hAnsiTheme="minorHAnsi" w:cstheme="minorHAnsi"/>
        </w:rPr>
        <w:t xml:space="preserve">Desde esta perspectiva, la calidad puede interpretarse como una </w:t>
      </w:r>
      <w:r w:rsidRPr="00702C0C">
        <w:rPr>
          <w:rStyle w:val="Textoennegrita"/>
          <w:rFonts w:asciiTheme="minorHAnsi" w:hAnsiTheme="minorHAnsi" w:cstheme="minorHAnsi"/>
        </w:rPr>
        <w:t>inversión estratégica destinada a minimizar los costos de la no calidad</w:t>
      </w:r>
      <w:r w:rsidRPr="00702C0C">
        <w:rPr>
          <w:rFonts w:asciiTheme="minorHAnsi" w:hAnsiTheme="minorHAnsi" w:cstheme="minorHAnsi"/>
        </w:rPr>
        <w:t>, optimizar la eficiencia operativa y fortalecer la rentabilidad empresarial. Esta lógica introduce el concepto de “economía de la calidad”, que analiza el equilibrio entre los costos asociados a la prevención de errores y los costos derivados de su ocurrencia.</w:t>
      </w:r>
    </w:p>
    <w:p w14:paraId="025BE415"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5.3 Definición de costos de calidad y costos de no calidad</w:t>
      </w:r>
    </w:p>
    <w:p w14:paraId="1A499E32"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En el marco de la economía de la calidad, es posible distinguir entre:</w:t>
      </w:r>
    </w:p>
    <w:p w14:paraId="1546B039" w14:textId="77777777" w:rsidR="00702C0C" w:rsidRPr="00702C0C" w:rsidRDefault="00702C0C" w:rsidP="006D52B9">
      <w:pPr>
        <w:pStyle w:val="NormalWeb"/>
        <w:rPr>
          <w:rFonts w:asciiTheme="minorHAnsi" w:hAnsiTheme="minorHAnsi" w:cstheme="minorHAnsi"/>
        </w:rPr>
      </w:pPr>
      <w:r w:rsidRPr="00702C0C">
        <w:rPr>
          <w:rStyle w:val="Textoennegrita"/>
          <w:rFonts w:asciiTheme="minorHAnsi" w:hAnsiTheme="minorHAnsi" w:cstheme="minorHAnsi"/>
        </w:rPr>
        <w:t>Costos de calidad</w:t>
      </w:r>
      <w:r w:rsidRPr="00702C0C">
        <w:rPr>
          <w:rFonts w:asciiTheme="minorHAnsi" w:hAnsiTheme="minorHAnsi" w:cstheme="minorHAnsi"/>
        </w:rPr>
        <w:br/>
        <w:t>Son aquellos asociados a las actividades destinadas a asegurar que los productos o servicios cumplan con los requisitos establecidos.</w:t>
      </w:r>
    </w:p>
    <w:p w14:paraId="53E32CD5" w14:textId="77777777" w:rsidR="00702C0C" w:rsidRPr="00702C0C" w:rsidRDefault="00702C0C" w:rsidP="006D52B9">
      <w:pPr>
        <w:pStyle w:val="NormalWeb"/>
        <w:rPr>
          <w:rFonts w:asciiTheme="minorHAnsi" w:hAnsiTheme="minorHAnsi" w:cstheme="minorHAnsi"/>
        </w:rPr>
      </w:pPr>
      <w:r w:rsidRPr="00702C0C">
        <w:rPr>
          <w:rStyle w:val="Textoennegrita"/>
          <w:rFonts w:asciiTheme="minorHAnsi" w:hAnsiTheme="minorHAnsi" w:cstheme="minorHAnsi"/>
        </w:rPr>
        <w:lastRenderedPageBreak/>
        <w:t>Costos de no calidad</w:t>
      </w:r>
      <w:r w:rsidRPr="00702C0C">
        <w:rPr>
          <w:rFonts w:asciiTheme="minorHAnsi" w:hAnsiTheme="minorHAnsi" w:cstheme="minorHAnsi"/>
        </w:rPr>
        <w:br/>
        <w:t>Son aquellos que surgen como consecuencia de defectos, errores o incumplimientos que generan consumos adicionales de recursos o pérdida de valor económico.</w:t>
      </w:r>
    </w:p>
    <w:p w14:paraId="0B6A10BF" w14:textId="4572FFB9"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 xml:space="preserve">Esta distinción permite comprender que la organización enfrenta permanentemente una decisión implícita entre </w:t>
      </w:r>
      <w:r w:rsidRPr="00702C0C">
        <w:rPr>
          <w:rStyle w:val="Textoennegrita"/>
          <w:rFonts w:asciiTheme="minorHAnsi" w:hAnsiTheme="minorHAnsi" w:cstheme="minorHAnsi"/>
        </w:rPr>
        <w:t>invertir en prevenir errores o asumir los costos derivados de su ocurrencia</w:t>
      </w:r>
      <w:r w:rsidRPr="00702C0C">
        <w:rPr>
          <w:rFonts w:asciiTheme="minorHAnsi" w:hAnsiTheme="minorHAnsi" w:cstheme="minorHAnsi"/>
        </w:rPr>
        <w:t>.</w:t>
      </w:r>
    </w:p>
    <w:p w14:paraId="7F1136DD"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5.4 Costos visibles y costos ocultos de la no calidad</w:t>
      </w:r>
    </w:p>
    <w:p w14:paraId="5272C76D"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Uno de los aspectos más complejos del análisis de la no calidad radica en la existencia de costos ocultos que no siempre son registrados contablemente. Entre los costos visibles pueden mencionarse:</w:t>
      </w:r>
    </w:p>
    <w:p w14:paraId="18598647" w14:textId="77777777" w:rsidR="00702C0C" w:rsidRPr="00702C0C" w:rsidRDefault="00702C0C" w:rsidP="00702C0C">
      <w:pPr>
        <w:numPr>
          <w:ilvl w:val="0"/>
          <w:numId w:val="41"/>
        </w:numPr>
        <w:spacing w:before="100" w:beforeAutospacing="1" w:after="100" w:afterAutospacing="1" w:line="240" w:lineRule="auto"/>
        <w:rPr>
          <w:rFonts w:cstheme="minorHAnsi"/>
          <w:sz w:val="24"/>
          <w:szCs w:val="24"/>
        </w:rPr>
      </w:pPr>
      <w:r w:rsidRPr="00702C0C">
        <w:rPr>
          <w:rFonts w:cstheme="minorHAnsi"/>
          <w:sz w:val="24"/>
          <w:szCs w:val="24"/>
        </w:rPr>
        <w:t xml:space="preserve">retrabajos </w:t>
      </w:r>
    </w:p>
    <w:p w14:paraId="3D8117ED" w14:textId="77777777" w:rsidR="00702C0C" w:rsidRPr="00702C0C" w:rsidRDefault="00702C0C" w:rsidP="00702C0C">
      <w:pPr>
        <w:numPr>
          <w:ilvl w:val="0"/>
          <w:numId w:val="41"/>
        </w:numPr>
        <w:spacing w:before="100" w:beforeAutospacing="1" w:after="100" w:afterAutospacing="1" w:line="240" w:lineRule="auto"/>
        <w:rPr>
          <w:rFonts w:cstheme="minorHAnsi"/>
          <w:sz w:val="24"/>
          <w:szCs w:val="24"/>
        </w:rPr>
      </w:pPr>
      <w:r w:rsidRPr="00702C0C">
        <w:rPr>
          <w:rFonts w:cstheme="minorHAnsi"/>
          <w:sz w:val="24"/>
          <w:szCs w:val="24"/>
        </w:rPr>
        <w:t xml:space="preserve">desperdicio de materiales </w:t>
      </w:r>
    </w:p>
    <w:p w14:paraId="1C7FB98A" w14:textId="77777777" w:rsidR="00702C0C" w:rsidRPr="00702C0C" w:rsidRDefault="00702C0C" w:rsidP="00702C0C">
      <w:pPr>
        <w:numPr>
          <w:ilvl w:val="0"/>
          <w:numId w:val="41"/>
        </w:numPr>
        <w:spacing w:before="100" w:beforeAutospacing="1" w:after="100" w:afterAutospacing="1" w:line="240" w:lineRule="auto"/>
        <w:rPr>
          <w:rFonts w:cstheme="minorHAnsi"/>
          <w:sz w:val="24"/>
          <w:szCs w:val="24"/>
        </w:rPr>
      </w:pPr>
      <w:r w:rsidRPr="00702C0C">
        <w:rPr>
          <w:rFonts w:cstheme="minorHAnsi"/>
          <w:sz w:val="24"/>
          <w:szCs w:val="24"/>
        </w:rPr>
        <w:t xml:space="preserve">reparaciones </w:t>
      </w:r>
    </w:p>
    <w:p w14:paraId="6AFD9FD3" w14:textId="77777777" w:rsidR="00702C0C" w:rsidRPr="00702C0C" w:rsidRDefault="00702C0C" w:rsidP="00702C0C">
      <w:pPr>
        <w:numPr>
          <w:ilvl w:val="0"/>
          <w:numId w:val="41"/>
        </w:numPr>
        <w:spacing w:before="100" w:beforeAutospacing="1" w:after="100" w:afterAutospacing="1" w:line="240" w:lineRule="auto"/>
        <w:rPr>
          <w:rFonts w:cstheme="minorHAnsi"/>
          <w:sz w:val="24"/>
          <w:szCs w:val="24"/>
        </w:rPr>
      </w:pPr>
      <w:r w:rsidRPr="00702C0C">
        <w:rPr>
          <w:rFonts w:cstheme="minorHAnsi"/>
          <w:sz w:val="24"/>
          <w:szCs w:val="24"/>
        </w:rPr>
        <w:t xml:space="preserve">devoluciones de clientes </w:t>
      </w:r>
    </w:p>
    <w:p w14:paraId="1EE94070" w14:textId="77777777" w:rsidR="00702C0C" w:rsidRPr="00702C0C" w:rsidRDefault="00702C0C" w:rsidP="00702C0C">
      <w:pPr>
        <w:numPr>
          <w:ilvl w:val="0"/>
          <w:numId w:val="41"/>
        </w:numPr>
        <w:spacing w:before="100" w:beforeAutospacing="1" w:after="100" w:afterAutospacing="1" w:line="240" w:lineRule="auto"/>
        <w:rPr>
          <w:rFonts w:cstheme="minorHAnsi"/>
          <w:sz w:val="24"/>
          <w:szCs w:val="24"/>
        </w:rPr>
      </w:pPr>
      <w:r w:rsidRPr="00702C0C">
        <w:rPr>
          <w:rFonts w:cstheme="minorHAnsi"/>
          <w:sz w:val="24"/>
          <w:szCs w:val="24"/>
        </w:rPr>
        <w:t xml:space="preserve">penalizaciones contractuales </w:t>
      </w:r>
    </w:p>
    <w:p w14:paraId="7559D9FB" w14:textId="77777777" w:rsidR="00702C0C" w:rsidRPr="00702C0C" w:rsidRDefault="00702C0C" w:rsidP="00702C0C">
      <w:pPr>
        <w:pStyle w:val="NormalWeb"/>
        <w:jc w:val="both"/>
        <w:rPr>
          <w:rFonts w:asciiTheme="minorHAnsi" w:hAnsiTheme="minorHAnsi" w:cstheme="minorHAnsi"/>
        </w:rPr>
      </w:pPr>
      <w:r w:rsidRPr="00702C0C">
        <w:rPr>
          <w:rFonts w:asciiTheme="minorHAnsi" w:hAnsiTheme="minorHAnsi" w:cstheme="minorHAnsi"/>
        </w:rPr>
        <w:t>Sin embargo, existen también costos intangibles o indirectos que, aunque difíciles de cuantificar, pueden tener un impacto significativo en la competitividad empresarial, tales como:</w:t>
      </w:r>
    </w:p>
    <w:p w14:paraId="130C7576" w14:textId="77777777" w:rsidR="00702C0C" w:rsidRPr="00702C0C" w:rsidRDefault="00702C0C" w:rsidP="00702C0C">
      <w:pPr>
        <w:numPr>
          <w:ilvl w:val="0"/>
          <w:numId w:val="42"/>
        </w:numPr>
        <w:spacing w:before="100" w:beforeAutospacing="1" w:after="100" w:afterAutospacing="1" w:line="240" w:lineRule="auto"/>
        <w:rPr>
          <w:rFonts w:cstheme="minorHAnsi"/>
          <w:sz w:val="24"/>
          <w:szCs w:val="24"/>
        </w:rPr>
      </w:pPr>
      <w:r w:rsidRPr="00702C0C">
        <w:rPr>
          <w:rFonts w:cstheme="minorHAnsi"/>
          <w:sz w:val="24"/>
          <w:szCs w:val="24"/>
        </w:rPr>
        <w:t xml:space="preserve">pérdida de reputación </w:t>
      </w:r>
    </w:p>
    <w:p w14:paraId="6002EC55" w14:textId="77777777" w:rsidR="00702C0C" w:rsidRPr="00702C0C" w:rsidRDefault="00702C0C" w:rsidP="00702C0C">
      <w:pPr>
        <w:numPr>
          <w:ilvl w:val="0"/>
          <w:numId w:val="42"/>
        </w:numPr>
        <w:spacing w:before="100" w:beforeAutospacing="1" w:after="100" w:afterAutospacing="1" w:line="240" w:lineRule="auto"/>
        <w:rPr>
          <w:rFonts w:cstheme="minorHAnsi"/>
          <w:sz w:val="24"/>
          <w:szCs w:val="24"/>
        </w:rPr>
      </w:pPr>
      <w:r w:rsidRPr="00702C0C">
        <w:rPr>
          <w:rFonts w:cstheme="minorHAnsi"/>
          <w:sz w:val="24"/>
          <w:szCs w:val="24"/>
        </w:rPr>
        <w:t xml:space="preserve">disminución de la fidelidad del cliente </w:t>
      </w:r>
    </w:p>
    <w:p w14:paraId="6B31691F" w14:textId="77777777" w:rsidR="00702C0C" w:rsidRPr="00702C0C" w:rsidRDefault="00702C0C" w:rsidP="00702C0C">
      <w:pPr>
        <w:numPr>
          <w:ilvl w:val="0"/>
          <w:numId w:val="42"/>
        </w:numPr>
        <w:spacing w:before="100" w:beforeAutospacing="1" w:after="100" w:afterAutospacing="1" w:line="240" w:lineRule="auto"/>
        <w:rPr>
          <w:rFonts w:cstheme="minorHAnsi"/>
          <w:sz w:val="24"/>
          <w:szCs w:val="24"/>
        </w:rPr>
      </w:pPr>
      <w:r w:rsidRPr="00702C0C">
        <w:rPr>
          <w:rFonts w:cstheme="minorHAnsi"/>
          <w:sz w:val="24"/>
          <w:szCs w:val="24"/>
        </w:rPr>
        <w:t xml:space="preserve">reducción de oportunidades comerciales </w:t>
      </w:r>
    </w:p>
    <w:p w14:paraId="619AA7D8" w14:textId="77777777" w:rsidR="00702C0C" w:rsidRPr="00702C0C" w:rsidRDefault="00702C0C" w:rsidP="00702C0C">
      <w:pPr>
        <w:numPr>
          <w:ilvl w:val="0"/>
          <w:numId w:val="42"/>
        </w:numPr>
        <w:spacing w:before="100" w:beforeAutospacing="1" w:after="100" w:afterAutospacing="1" w:line="240" w:lineRule="auto"/>
        <w:rPr>
          <w:rFonts w:cstheme="minorHAnsi"/>
          <w:sz w:val="24"/>
          <w:szCs w:val="24"/>
        </w:rPr>
      </w:pPr>
      <w:r w:rsidRPr="00702C0C">
        <w:rPr>
          <w:rFonts w:cstheme="minorHAnsi"/>
          <w:sz w:val="24"/>
          <w:szCs w:val="24"/>
        </w:rPr>
        <w:t xml:space="preserve">deterioro del clima organizacional </w:t>
      </w:r>
    </w:p>
    <w:p w14:paraId="052604BB" w14:textId="77777777" w:rsidR="00702C0C" w:rsidRPr="00702C0C" w:rsidRDefault="00702C0C" w:rsidP="00702C0C">
      <w:pPr>
        <w:numPr>
          <w:ilvl w:val="0"/>
          <w:numId w:val="42"/>
        </w:numPr>
        <w:spacing w:before="100" w:beforeAutospacing="1" w:after="100" w:afterAutospacing="1" w:line="240" w:lineRule="auto"/>
        <w:rPr>
          <w:rFonts w:cstheme="minorHAnsi"/>
          <w:sz w:val="24"/>
          <w:szCs w:val="24"/>
        </w:rPr>
      </w:pPr>
      <w:r w:rsidRPr="00702C0C">
        <w:rPr>
          <w:rFonts w:cstheme="minorHAnsi"/>
          <w:sz w:val="24"/>
          <w:szCs w:val="24"/>
        </w:rPr>
        <w:t xml:space="preserve">aumento de la incertidumbre operativa </w:t>
      </w:r>
    </w:p>
    <w:p w14:paraId="1B02D424" w14:textId="67C92496"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 xml:space="preserve">Esta realidad ha sido representada metafóricamente mediante el concepto del </w:t>
      </w:r>
      <w:r w:rsidRPr="00702C0C">
        <w:rPr>
          <w:rStyle w:val="Textoennegrita"/>
          <w:rFonts w:asciiTheme="minorHAnsi" w:hAnsiTheme="minorHAnsi" w:cstheme="minorHAnsi"/>
        </w:rPr>
        <w:t>“iceberg de la no calidad”</w:t>
      </w:r>
      <w:r w:rsidRPr="00702C0C">
        <w:rPr>
          <w:rFonts w:asciiTheme="minorHAnsi" w:hAnsiTheme="minorHAnsi" w:cstheme="minorHAnsi"/>
        </w:rPr>
        <w:t>, donde los costos visibles constituyen solo una pequeña parte del impacto económico total.</w:t>
      </w:r>
    </w:p>
    <w:p w14:paraId="56911E93"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5.5 Clasificación clásica de los costos de calidad</w:t>
      </w:r>
    </w:p>
    <w:p w14:paraId="184EE1C5" w14:textId="77777777" w:rsidR="00702C0C" w:rsidRPr="00702C0C" w:rsidRDefault="00702C0C" w:rsidP="00702C0C">
      <w:pPr>
        <w:pStyle w:val="NormalWeb"/>
        <w:jc w:val="both"/>
        <w:rPr>
          <w:rFonts w:asciiTheme="minorHAnsi" w:hAnsiTheme="minorHAnsi" w:cstheme="minorHAnsi"/>
        </w:rPr>
      </w:pPr>
      <w:r w:rsidRPr="00702C0C">
        <w:rPr>
          <w:rFonts w:asciiTheme="minorHAnsi" w:hAnsiTheme="minorHAnsi" w:cstheme="minorHAnsi"/>
        </w:rPr>
        <w:t>La literatura especializada propone una clasificación ampliamente aceptada que distingue cuatro categorías principales:</w:t>
      </w:r>
    </w:p>
    <w:p w14:paraId="2537F96A"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t>5.5.1 Costos de prevención</w:t>
      </w:r>
    </w:p>
    <w:p w14:paraId="6F682FD8"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Son los costos asociados a las actividades destinadas a evitar la ocurrencia de defectos. Incluyen:</w:t>
      </w:r>
    </w:p>
    <w:p w14:paraId="0B007798" w14:textId="77777777" w:rsidR="00702C0C" w:rsidRPr="00702C0C" w:rsidRDefault="00702C0C" w:rsidP="00702C0C">
      <w:pPr>
        <w:numPr>
          <w:ilvl w:val="0"/>
          <w:numId w:val="43"/>
        </w:numPr>
        <w:spacing w:before="100" w:beforeAutospacing="1" w:after="100" w:afterAutospacing="1" w:line="240" w:lineRule="auto"/>
        <w:rPr>
          <w:rFonts w:cstheme="minorHAnsi"/>
          <w:sz w:val="24"/>
          <w:szCs w:val="24"/>
        </w:rPr>
      </w:pPr>
      <w:r w:rsidRPr="00702C0C">
        <w:rPr>
          <w:rFonts w:cstheme="minorHAnsi"/>
          <w:sz w:val="24"/>
          <w:szCs w:val="24"/>
        </w:rPr>
        <w:t xml:space="preserve">capacitación del personal </w:t>
      </w:r>
    </w:p>
    <w:p w14:paraId="2BF8BB17" w14:textId="77777777" w:rsidR="00702C0C" w:rsidRPr="00702C0C" w:rsidRDefault="00702C0C" w:rsidP="00702C0C">
      <w:pPr>
        <w:numPr>
          <w:ilvl w:val="0"/>
          <w:numId w:val="43"/>
        </w:numPr>
        <w:spacing w:before="100" w:beforeAutospacing="1" w:after="100" w:afterAutospacing="1" w:line="240" w:lineRule="auto"/>
        <w:rPr>
          <w:rFonts w:cstheme="minorHAnsi"/>
          <w:sz w:val="24"/>
          <w:szCs w:val="24"/>
        </w:rPr>
      </w:pPr>
      <w:r w:rsidRPr="00702C0C">
        <w:rPr>
          <w:rFonts w:cstheme="minorHAnsi"/>
          <w:sz w:val="24"/>
          <w:szCs w:val="24"/>
        </w:rPr>
        <w:t xml:space="preserve">planificación de la calidad </w:t>
      </w:r>
    </w:p>
    <w:p w14:paraId="002E3607" w14:textId="77777777" w:rsidR="00702C0C" w:rsidRPr="00702C0C" w:rsidRDefault="00702C0C" w:rsidP="00702C0C">
      <w:pPr>
        <w:numPr>
          <w:ilvl w:val="0"/>
          <w:numId w:val="43"/>
        </w:numPr>
        <w:spacing w:before="100" w:beforeAutospacing="1" w:after="100" w:afterAutospacing="1" w:line="240" w:lineRule="auto"/>
        <w:rPr>
          <w:rFonts w:cstheme="minorHAnsi"/>
          <w:sz w:val="24"/>
          <w:szCs w:val="24"/>
        </w:rPr>
      </w:pPr>
      <w:r w:rsidRPr="00702C0C">
        <w:rPr>
          <w:rFonts w:cstheme="minorHAnsi"/>
          <w:sz w:val="24"/>
          <w:szCs w:val="24"/>
        </w:rPr>
        <w:t xml:space="preserve">mantenimiento preventivo </w:t>
      </w:r>
    </w:p>
    <w:p w14:paraId="07DB67C3" w14:textId="77777777" w:rsidR="00702C0C" w:rsidRPr="00702C0C" w:rsidRDefault="00702C0C" w:rsidP="00702C0C">
      <w:pPr>
        <w:numPr>
          <w:ilvl w:val="0"/>
          <w:numId w:val="43"/>
        </w:numPr>
        <w:spacing w:before="100" w:beforeAutospacing="1" w:after="100" w:afterAutospacing="1" w:line="240" w:lineRule="auto"/>
        <w:rPr>
          <w:rFonts w:cstheme="minorHAnsi"/>
          <w:sz w:val="24"/>
          <w:szCs w:val="24"/>
        </w:rPr>
      </w:pPr>
      <w:r w:rsidRPr="00702C0C">
        <w:rPr>
          <w:rFonts w:cstheme="minorHAnsi"/>
          <w:sz w:val="24"/>
          <w:szCs w:val="24"/>
        </w:rPr>
        <w:t xml:space="preserve">diseño de procesos </w:t>
      </w:r>
    </w:p>
    <w:p w14:paraId="072866AE" w14:textId="77777777" w:rsidR="00702C0C" w:rsidRPr="00702C0C" w:rsidRDefault="00702C0C" w:rsidP="00702C0C">
      <w:pPr>
        <w:numPr>
          <w:ilvl w:val="0"/>
          <w:numId w:val="43"/>
        </w:numPr>
        <w:spacing w:before="100" w:beforeAutospacing="1" w:after="100" w:afterAutospacing="1" w:line="240" w:lineRule="auto"/>
        <w:rPr>
          <w:rFonts w:cstheme="minorHAnsi"/>
          <w:sz w:val="24"/>
          <w:szCs w:val="24"/>
        </w:rPr>
      </w:pPr>
      <w:r w:rsidRPr="00702C0C">
        <w:rPr>
          <w:rFonts w:cstheme="minorHAnsi"/>
          <w:sz w:val="24"/>
          <w:szCs w:val="24"/>
        </w:rPr>
        <w:lastRenderedPageBreak/>
        <w:t xml:space="preserve">mejora continua </w:t>
      </w:r>
    </w:p>
    <w:p w14:paraId="33F7E3F7"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Estos costos representan inversiones que buscan reducir la probabilidad de generación de fallas.</w:t>
      </w:r>
    </w:p>
    <w:p w14:paraId="47F13F3E"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t>5.5.2 Costos de evaluación</w:t>
      </w:r>
    </w:p>
    <w:p w14:paraId="0D140F88"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Corresponden a las actividades de inspección y control orientadas a verificar el cumplimiento de los requisitos. Entre ellas se encuentran:</w:t>
      </w:r>
    </w:p>
    <w:p w14:paraId="55A49E5C" w14:textId="77777777" w:rsidR="00702C0C" w:rsidRPr="00702C0C" w:rsidRDefault="00702C0C" w:rsidP="00702C0C">
      <w:pPr>
        <w:numPr>
          <w:ilvl w:val="0"/>
          <w:numId w:val="44"/>
        </w:numPr>
        <w:spacing w:before="100" w:beforeAutospacing="1" w:after="100" w:afterAutospacing="1" w:line="240" w:lineRule="auto"/>
        <w:rPr>
          <w:rFonts w:cstheme="minorHAnsi"/>
          <w:sz w:val="24"/>
          <w:szCs w:val="24"/>
        </w:rPr>
      </w:pPr>
      <w:r w:rsidRPr="00702C0C">
        <w:rPr>
          <w:rFonts w:cstheme="minorHAnsi"/>
          <w:sz w:val="24"/>
          <w:szCs w:val="24"/>
        </w:rPr>
        <w:t xml:space="preserve">auditorías </w:t>
      </w:r>
    </w:p>
    <w:p w14:paraId="275C13FA" w14:textId="77777777" w:rsidR="00702C0C" w:rsidRPr="00702C0C" w:rsidRDefault="00702C0C" w:rsidP="00702C0C">
      <w:pPr>
        <w:numPr>
          <w:ilvl w:val="0"/>
          <w:numId w:val="44"/>
        </w:numPr>
        <w:spacing w:before="100" w:beforeAutospacing="1" w:after="100" w:afterAutospacing="1" w:line="240" w:lineRule="auto"/>
        <w:rPr>
          <w:rFonts w:cstheme="minorHAnsi"/>
          <w:sz w:val="24"/>
          <w:szCs w:val="24"/>
        </w:rPr>
      </w:pPr>
      <w:r w:rsidRPr="00702C0C">
        <w:rPr>
          <w:rFonts w:cstheme="minorHAnsi"/>
          <w:sz w:val="24"/>
          <w:szCs w:val="24"/>
        </w:rPr>
        <w:t xml:space="preserve">ensayos y pruebas </w:t>
      </w:r>
    </w:p>
    <w:p w14:paraId="12772E85" w14:textId="77777777" w:rsidR="00702C0C" w:rsidRPr="00702C0C" w:rsidRDefault="00702C0C" w:rsidP="00702C0C">
      <w:pPr>
        <w:numPr>
          <w:ilvl w:val="0"/>
          <w:numId w:val="44"/>
        </w:numPr>
        <w:spacing w:before="100" w:beforeAutospacing="1" w:after="100" w:afterAutospacing="1" w:line="240" w:lineRule="auto"/>
        <w:rPr>
          <w:rFonts w:cstheme="minorHAnsi"/>
          <w:sz w:val="24"/>
          <w:szCs w:val="24"/>
        </w:rPr>
      </w:pPr>
      <w:r w:rsidRPr="00702C0C">
        <w:rPr>
          <w:rFonts w:cstheme="minorHAnsi"/>
          <w:sz w:val="24"/>
          <w:szCs w:val="24"/>
        </w:rPr>
        <w:t xml:space="preserve">inspección de productos </w:t>
      </w:r>
    </w:p>
    <w:p w14:paraId="01406FD9" w14:textId="77777777" w:rsidR="00702C0C" w:rsidRPr="00702C0C" w:rsidRDefault="00702C0C" w:rsidP="00702C0C">
      <w:pPr>
        <w:numPr>
          <w:ilvl w:val="0"/>
          <w:numId w:val="44"/>
        </w:numPr>
        <w:spacing w:before="100" w:beforeAutospacing="1" w:after="100" w:afterAutospacing="1" w:line="240" w:lineRule="auto"/>
        <w:rPr>
          <w:rFonts w:cstheme="minorHAnsi"/>
          <w:sz w:val="24"/>
          <w:szCs w:val="24"/>
        </w:rPr>
      </w:pPr>
      <w:r w:rsidRPr="00702C0C">
        <w:rPr>
          <w:rFonts w:cstheme="minorHAnsi"/>
          <w:sz w:val="24"/>
          <w:szCs w:val="24"/>
        </w:rPr>
        <w:t xml:space="preserve">monitoreo de procesos </w:t>
      </w:r>
    </w:p>
    <w:p w14:paraId="200F8EE8"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Si bien estos costos no agregan valor directo al producto, contribuyen a detectar desviaciones antes de que generen consecuencias económicas mayores.</w:t>
      </w:r>
    </w:p>
    <w:p w14:paraId="0FEA212B"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t>5.5.3 Costos de fallas internas</w:t>
      </w:r>
    </w:p>
    <w:p w14:paraId="24072728"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Son los costos derivados de defectos detectados antes de que el producto o servicio llegue al cliente. Incluyen:</w:t>
      </w:r>
    </w:p>
    <w:p w14:paraId="4175F206" w14:textId="77777777" w:rsidR="00702C0C" w:rsidRPr="00702C0C" w:rsidRDefault="00702C0C" w:rsidP="00702C0C">
      <w:pPr>
        <w:numPr>
          <w:ilvl w:val="0"/>
          <w:numId w:val="45"/>
        </w:numPr>
        <w:spacing w:before="100" w:beforeAutospacing="1" w:after="100" w:afterAutospacing="1" w:line="240" w:lineRule="auto"/>
        <w:rPr>
          <w:rFonts w:cstheme="minorHAnsi"/>
          <w:sz w:val="24"/>
          <w:szCs w:val="24"/>
        </w:rPr>
      </w:pPr>
      <w:r w:rsidRPr="00702C0C">
        <w:rPr>
          <w:rFonts w:cstheme="minorHAnsi"/>
          <w:sz w:val="24"/>
          <w:szCs w:val="24"/>
        </w:rPr>
        <w:t xml:space="preserve">retrabajos </w:t>
      </w:r>
    </w:p>
    <w:p w14:paraId="64D2B31F" w14:textId="77777777" w:rsidR="00702C0C" w:rsidRPr="00702C0C" w:rsidRDefault="00702C0C" w:rsidP="00702C0C">
      <w:pPr>
        <w:numPr>
          <w:ilvl w:val="0"/>
          <w:numId w:val="45"/>
        </w:numPr>
        <w:spacing w:before="100" w:beforeAutospacing="1" w:after="100" w:afterAutospacing="1" w:line="240" w:lineRule="auto"/>
        <w:rPr>
          <w:rFonts w:cstheme="minorHAnsi"/>
          <w:sz w:val="24"/>
          <w:szCs w:val="24"/>
        </w:rPr>
      </w:pPr>
      <w:r w:rsidRPr="00702C0C">
        <w:rPr>
          <w:rFonts w:cstheme="minorHAnsi"/>
          <w:sz w:val="24"/>
          <w:szCs w:val="24"/>
        </w:rPr>
        <w:t xml:space="preserve">reprocesos </w:t>
      </w:r>
    </w:p>
    <w:p w14:paraId="022E93D1" w14:textId="77777777" w:rsidR="00702C0C" w:rsidRPr="00702C0C" w:rsidRDefault="00702C0C" w:rsidP="00702C0C">
      <w:pPr>
        <w:numPr>
          <w:ilvl w:val="0"/>
          <w:numId w:val="45"/>
        </w:numPr>
        <w:spacing w:before="100" w:beforeAutospacing="1" w:after="100" w:afterAutospacing="1" w:line="240" w:lineRule="auto"/>
        <w:rPr>
          <w:rFonts w:cstheme="minorHAnsi"/>
          <w:sz w:val="24"/>
          <w:szCs w:val="24"/>
        </w:rPr>
      </w:pPr>
      <w:r w:rsidRPr="00702C0C">
        <w:rPr>
          <w:rFonts w:cstheme="minorHAnsi"/>
          <w:sz w:val="24"/>
          <w:szCs w:val="24"/>
        </w:rPr>
        <w:t xml:space="preserve">desperdicio de materiales </w:t>
      </w:r>
    </w:p>
    <w:p w14:paraId="4FE96D73" w14:textId="77777777" w:rsidR="00702C0C" w:rsidRPr="00702C0C" w:rsidRDefault="00702C0C" w:rsidP="00702C0C">
      <w:pPr>
        <w:numPr>
          <w:ilvl w:val="0"/>
          <w:numId w:val="45"/>
        </w:numPr>
        <w:spacing w:before="100" w:beforeAutospacing="1" w:after="100" w:afterAutospacing="1" w:line="240" w:lineRule="auto"/>
        <w:rPr>
          <w:rFonts w:cstheme="minorHAnsi"/>
          <w:sz w:val="24"/>
          <w:szCs w:val="24"/>
        </w:rPr>
      </w:pPr>
      <w:r w:rsidRPr="00702C0C">
        <w:rPr>
          <w:rFonts w:cstheme="minorHAnsi"/>
          <w:sz w:val="24"/>
          <w:szCs w:val="24"/>
        </w:rPr>
        <w:t xml:space="preserve">tiempos improductivos </w:t>
      </w:r>
    </w:p>
    <w:p w14:paraId="4918BB48"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Estas fallas implican un consumo adicional de recursos que reduce la eficiencia operativa.</w:t>
      </w:r>
    </w:p>
    <w:p w14:paraId="54D59637"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t>5.5.4 Costos de fallas externas</w:t>
      </w:r>
    </w:p>
    <w:p w14:paraId="20F0ACC0"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Son los costos asociados a defectos detectados por el cliente o por el mercado. Su impacto económico suele ser más significativo, ya que involucran:</w:t>
      </w:r>
    </w:p>
    <w:p w14:paraId="4C200363" w14:textId="77777777" w:rsidR="00702C0C" w:rsidRPr="00702C0C" w:rsidRDefault="00702C0C" w:rsidP="00702C0C">
      <w:pPr>
        <w:numPr>
          <w:ilvl w:val="0"/>
          <w:numId w:val="46"/>
        </w:numPr>
        <w:spacing w:before="100" w:beforeAutospacing="1" w:after="100" w:afterAutospacing="1" w:line="240" w:lineRule="auto"/>
        <w:rPr>
          <w:rFonts w:cstheme="minorHAnsi"/>
          <w:sz w:val="24"/>
          <w:szCs w:val="24"/>
        </w:rPr>
      </w:pPr>
      <w:r w:rsidRPr="00702C0C">
        <w:rPr>
          <w:rFonts w:cstheme="minorHAnsi"/>
          <w:sz w:val="24"/>
          <w:szCs w:val="24"/>
        </w:rPr>
        <w:t xml:space="preserve">reclamos </w:t>
      </w:r>
    </w:p>
    <w:p w14:paraId="032ECB4E" w14:textId="77777777" w:rsidR="00702C0C" w:rsidRPr="00702C0C" w:rsidRDefault="00702C0C" w:rsidP="00702C0C">
      <w:pPr>
        <w:numPr>
          <w:ilvl w:val="0"/>
          <w:numId w:val="46"/>
        </w:numPr>
        <w:spacing w:before="100" w:beforeAutospacing="1" w:after="100" w:afterAutospacing="1" w:line="240" w:lineRule="auto"/>
        <w:rPr>
          <w:rFonts w:cstheme="minorHAnsi"/>
          <w:sz w:val="24"/>
          <w:szCs w:val="24"/>
        </w:rPr>
      </w:pPr>
      <w:r w:rsidRPr="00702C0C">
        <w:rPr>
          <w:rFonts w:cstheme="minorHAnsi"/>
          <w:sz w:val="24"/>
          <w:szCs w:val="24"/>
        </w:rPr>
        <w:t xml:space="preserve">garantías </w:t>
      </w:r>
    </w:p>
    <w:p w14:paraId="353A16C0" w14:textId="77777777" w:rsidR="00702C0C" w:rsidRPr="00702C0C" w:rsidRDefault="00702C0C" w:rsidP="00702C0C">
      <w:pPr>
        <w:numPr>
          <w:ilvl w:val="0"/>
          <w:numId w:val="46"/>
        </w:numPr>
        <w:spacing w:before="100" w:beforeAutospacing="1" w:after="100" w:afterAutospacing="1" w:line="240" w:lineRule="auto"/>
        <w:rPr>
          <w:rFonts w:cstheme="minorHAnsi"/>
          <w:sz w:val="24"/>
          <w:szCs w:val="24"/>
        </w:rPr>
      </w:pPr>
      <w:r w:rsidRPr="00702C0C">
        <w:rPr>
          <w:rFonts w:cstheme="minorHAnsi"/>
          <w:sz w:val="24"/>
          <w:szCs w:val="24"/>
        </w:rPr>
        <w:t xml:space="preserve">devoluciones </w:t>
      </w:r>
    </w:p>
    <w:p w14:paraId="10878C10" w14:textId="77777777" w:rsidR="00702C0C" w:rsidRPr="00702C0C" w:rsidRDefault="00702C0C" w:rsidP="00702C0C">
      <w:pPr>
        <w:numPr>
          <w:ilvl w:val="0"/>
          <w:numId w:val="46"/>
        </w:numPr>
        <w:spacing w:before="100" w:beforeAutospacing="1" w:after="100" w:afterAutospacing="1" w:line="240" w:lineRule="auto"/>
        <w:rPr>
          <w:rFonts w:cstheme="minorHAnsi"/>
          <w:sz w:val="24"/>
          <w:szCs w:val="24"/>
        </w:rPr>
      </w:pPr>
      <w:r w:rsidRPr="00702C0C">
        <w:rPr>
          <w:rFonts w:cstheme="minorHAnsi"/>
          <w:sz w:val="24"/>
          <w:szCs w:val="24"/>
        </w:rPr>
        <w:t xml:space="preserve">pérdida de clientes </w:t>
      </w:r>
    </w:p>
    <w:p w14:paraId="3B14F0CB" w14:textId="77777777" w:rsidR="00702C0C" w:rsidRPr="00702C0C" w:rsidRDefault="00702C0C" w:rsidP="00702C0C">
      <w:pPr>
        <w:numPr>
          <w:ilvl w:val="0"/>
          <w:numId w:val="46"/>
        </w:numPr>
        <w:spacing w:before="100" w:beforeAutospacing="1" w:after="100" w:afterAutospacing="1" w:line="240" w:lineRule="auto"/>
        <w:rPr>
          <w:rFonts w:cstheme="minorHAnsi"/>
          <w:sz w:val="24"/>
          <w:szCs w:val="24"/>
        </w:rPr>
      </w:pPr>
      <w:r w:rsidRPr="00702C0C">
        <w:rPr>
          <w:rFonts w:cstheme="minorHAnsi"/>
          <w:sz w:val="24"/>
          <w:szCs w:val="24"/>
        </w:rPr>
        <w:t xml:space="preserve">deterioro de la imagen institucional </w:t>
      </w:r>
    </w:p>
    <w:p w14:paraId="4E15F489" w14:textId="2A8D7A2A"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Desde una perspectiva estratégica, las fallas externas representan uno de los principales riesgos para la sostenibilidad empresarial.</w:t>
      </w:r>
    </w:p>
    <w:p w14:paraId="3B5309E1"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5.6 La pirámide de los costos de calidad</w:t>
      </w:r>
    </w:p>
    <w:p w14:paraId="7BAEDBF8"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lastRenderedPageBreak/>
        <w:t>La relación entre las distintas categorías de costos de calidad puede representarse mediante una pirámide conceptual que muestra cómo el incremento en la inversión en prevención permite reducir significativamente los costos de fallas internas y externas.</w:t>
      </w:r>
    </w:p>
    <w:p w14:paraId="7E39B41F"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Este enfoque sugiere que las organizaciones más maduras desde el punto de vista de la gestión de la calidad presentan una estructura de costos caracterizada por:</w:t>
      </w:r>
    </w:p>
    <w:p w14:paraId="06C0135C" w14:textId="77777777" w:rsidR="00702C0C" w:rsidRPr="00702C0C" w:rsidRDefault="00702C0C" w:rsidP="00702C0C">
      <w:pPr>
        <w:numPr>
          <w:ilvl w:val="0"/>
          <w:numId w:val="47"/>
        </w:numPr>
        <w:spacing w:before="100" w:beforeAutospacing="1" w:after="100" w:afterAutospacing="1" w:line="240" w:lineRule="auto"/>
        <w:rPr>
          <w:rFonts w:cstheme="minorHAnsi"/>
          <w:sz w:val="24"/>
          <w:szCs w:val="24"/>
        </w:rPr>
      </w:pPr>
      <w:r w:rsidRPr="00702C0C">
        <w:rPr>
          <w:rFonts w:cstheme="minorHAnsi"/>
          <w:sz w:val="24"/>
          <w:szCs w:val="24"/>
        </w:rPr>
        <w:t xml:space="preserve">mayor proporción de costos de prevención </w:t>
      </w:r>
    </w:p>
    <w:p w14:paraId="11B35AE9" w14:textId="77777777" w:rsidR="00702C0C" w:rsidRPr="00702C0C" w:rsidRDefault="00702C0C" w:rsidP="00702C0C">
      <w:pPr>
        <w:numPr>
          <w:ilvl w:val="0"/>
          <w:numId w:val="47"/>
        </w:numPr>
        <w:spacing w:before="100" w:beforeAutospacing="1" w:after="100" w:afterAutospacing="1" w:line="240" w:lineRule="auto"/>
        <w:rPr>
          <w:rFonts w:cstheme="minorHAnsi"/>
          <w:sz w:val="24"/>
          <w:szCs w:val="24"/>
        </w:rPr>
      </w:pPr>
      <w:r w:rsidRPr="00702C0C">
        <w:rPr>
          <w:rFonts w:cstheme="minorHAnsi"/>
          <w:sz w:val="24"/>
          <w:szCs w:val="24"/>
        </w:rPr>
        <w:t xml:space="preserve">menor incidencia de costos de fallas </w:t>
      </w:r>
    </w:p>
    <w:p w14:paraId="02072796" w14:textId="109477C6"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En cambio, las organizaciones con bajo desarrollo en sistemas de calidad tienden a experimentar elevados costos de no calidad que afectan su competitividad.</w:t>
      </w:r>
    </w:p>
    <w:p w14:paraId="678646C2"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5.7 La curva económica de la calidad</w:t>
      </w:r>
    </w:p>
    <w:p w14:paraId="25557332"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 xml:space="preserve">Desde el punto de vista económico, la relación entre inversión en calidad y costo total puede representarse mediante la </w:t>
      </w:r>
      <w:r w:rsidRPr="00702C0C">
        <w:rPr>
          <w:rStyle w:val="Textoennegrita"/>
          <w:rFonts w:asciiTheme="minorHAnsi" w:hAnsiTheme="minorHAnsi" w:cstheme="minorHAnsi"/>
        </w:rPr>
        <w:t>curva del costo total de la calidad</w:t>
      </w:r>
      <w:r w:rsidRPr="00702C0C">
        <w:rPr>
          <w:rFonts w:asciiTheme="minorHAnsi" w:hAnsiTheme="minorHAnsi" w:cstheme="minorHAnsi"/>
        </w:rPr>
        <w:t>, que refleja la existencia de un punto óptimo donde el costo total es mínimo.</w:t>
      </w:r>
    </w:p>
    <w:p w14:paraId="27B90F78" w14:textId="2AC3AA9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A niveles muy bajos de inversión en prevención, los costos de fallas son elevados. A medida que aumenta la inversión en calidad, los costos de fallas disminuyen, pero los costos de prevención se incrementan. El desafío gerencial consiste en encontrar el nivel de inversión que minimice el costo total y maximice el valor generado.</w:t>
      </w:r>
    </w:p>
    <w:p w14:paraId="019346F0"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5.8 La no calidad como erosión de la rentabilidad</w:t>
      </w:r>
    </w:p>
    <w:p w14:paraId="0A151E96"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Los costos de la no calidad impactan directamente en la rentabilidad empresarial al aumentar el consumo de recursos sin generar ingresos adicionales. Desde la perspectiva del costeo variable, estos costos pueden manifestarse como:</w:t>
      </w:r>
    </w:p>
    <w:p w14:paraId="67431936" w14:textId="77777777" w:rsidR="00702C0C" w:rsidRPr="00702C0C" w:rsidRDefault="00702C0C" w:rsidP="00702C0C">
      <w:pPr>
        <w:numPr>
          <w:ilvl w:val="0"/>
          <w:numId w:val="48"/>
        </w:numPr>
        <w:spacing w:before="100" w:beforeAutospacing="1" w:after="100" w:afterAutospacing="1" w:line="240" w:lineRule="auto"/>
        <w:rPr>
          <w:rFonts w:cstheme="minorHAnsi"/>
          <w:sz w:val="24"/>
          <w:szCs w:val="24"/>
        </w:rPr>
      </w:pPr>
      <w:r w:rsidRPr="00702C0C">
        <w:rPr>
          <w:rFonts w:cstheme="minorHAnsi"/>
          <w:sz w:val="24"/>
          <w:szCs w:val="24"/>
        </w:rPr>
        <w:t xml:space="preserve">incremento del costo variable unitario </w:t>
      </w:r>
    </w:p>
    <w:p w14:paraId="142B2538" w14:textId="77777777" w:rsidR="00702C0C" w:rsidRPr="00702C0C" w:rsidRDefault="00702C0C" w:rsidP="00702C0C">
      <w:pPr>
        <w:numPr>
          <w:ilvl w:val="0"/>
          <w:numId w:val="48"/>
        </w:numPr>
        <w:spacing w:before="100" w:beforeAutospacing="1" w:after="100" w:afterAutospacing="1" w:line="240" w:lineRule="auto"/>
        <w:rPr>
          <w:rFonts w:cstheme="minorHAnsi"/>
          <w:sz w:val="24"/>
          <w:szCs w:val="24"/>
        </w:rPr>
      </w:pPr>
      <w:r w:rsidRPr="00702C0C">
        <w:rPr>
          <w:rFonts w:cstheme="minorHAnsi"/>
          <w:sz w:val="24"/>
          <w:szCs w:val="24"/>
        </w:rPr>
        <w:t xml:space="preserve">aumento de los costos fijos estructurales </w:t>
      </w:r>
    </w:p>
    <w:p w14:paraId="563F830D" w14:textId="77777777" w:rsidR="00702C0C" w:rsidRPr="00702C0C" w:rsidRDefault="00702C0C" w:rsidP="00702C0C">
      <w:pPr>
        <w:numPr>
          <w:ilvl w:val="0"/>
          <w:numId w:val="48"/>
        </w:numPr>
        <w:spacing w:before="100" w:beforeAutospacing="1" w:after="100" w:afterAutospacing="1" w:line="240" w:lineRule="auto"/>
        <w:rPr>
          <w:rFonts w:cstheme="minorHAnsi"/>
          <w:sz w:val="24"/>
          <w:szCs w:val="24"/>
        </w:rPr>
      </w:pPr>
      <w:r w:rsidRPr="00702C0C">
        <w:rPr>
          <w:rFonts w:cstheme="minorHAnsi"/>
          <w:sz w:val="24"/>
          <w:szCs w:val="24"/>
        </w:rPr>
        <w:t xml:space="preserve">reducción del margen de contribución </w:t>
      </w:r>
    </w:p>
    <w:p w14:paraId="5D935BEB" w14:textId="77777777" w:rsidR="00702C0C" w:rsidRPr="00702C0C" w:rsidRDefault="00702C0C" w:rsidP="00702C0C">
      <w:pPr>
        <w:pStyle w:val="NormalWeb"/>
        <w:rPr>
          <w:rFonts w:asciiTheme="minorHAnsi" w:hAnsiTheme="minorHAnsi" w:cstheme="minorHAnsi"/>
        </w:rPr>
      </w:pPr>
      <w:r w:rsidRPr="00702C0C">
        <w:rPr>
          <w:rFonts w:asciiTheme="minorHAnsi" w:hAnsiTheme="minorHAnsi" w:cstheme="minorHAnsi"/>
        </w:rPr>
        <w:t>En consecuencia, la no calidad puede provocar:</w:t>
      </w:r>
    </w:p>
    <w:p w14:paraId="793A2A2C" w14:textId="77777777" w:rsidR="00702C0C" w:rsidRPr="00702C0C" w:rsidRDefault="00702C0C" w:rsidP="00702C0C">
      <w:pPr>
        <w:numPr>
          <w:ilvl w:val="0"/>
          <w:numId w:val="49"/>
        </w:numPr>
        <w:spacing w:before="100" w:beforeAutospacing="1" w:after="100" w:afterAutospacing="1" w:line="240" w:lineRule="auto"/>
        <w:rPr>
          <w:rFonts w:cstheme="minorHAnsi"/>
          <w:sz w:val="24"/>
          <w:szCs w:val="24"/>
        </w:rPr>
      </w:pPr>
      <w:r w:rsidRPr="00702C0C">
        <w:rPr>
          <w:rFonts w:cstheme="minorHAnsi"/>
          <w:sz w:val="24"/>
          <w:szCs w:val="24"/>
        </w:rPr>
        <w:t xml:space="preserve">desplazamiento del punto de equilibrio </w:t>
      </w:r>
    </w:p>
    <w:p w14:paraId="4770D817" w14:textId="77777777" w:rsidR="00702C0C" w:rsidRPr="00702C0C" w:rsidRDefault="00702C0C" w:rsidP="00702C0C">
      <w:pPr>
        <w:numPr>
          <w:ilvl w:val="0"/>
          <w:numId w:val="49"/>
        </w:numPr>
        <w:spacing w:before="100" w:beforeAutospacing="1" w:after="100" w:afterAutospacing="1" w:line="240" w:lineRule="auto"/>
        <w:rPr>
          <w:rFonts w:cstheme="minorHAnsi"/>
          <w:sz w:val="24"/>
          <w:szCs w:val="24"/>
        </w:rPr>
      </w:pPr>
      <w:r w:rsidRPr="00702C0C">
        <w:rPr>
          <w:rFonts w:cstheme="minorHAnsi"/>
          <w:sz w:val="24"/>
          <w:szCs w:val="24"/>
        </w:rPr>
        <w:t xml:space="preserve">disminución del margen de seguridad </w:t>
      </w:r>
    </w:p>
    <w:p w14:paraId="4F1EB8CE" w14:textId="77777777" w:rsidR="00702C0C" w:rsidRPr="00702C0C" w:rsidRDefault="00702C0C" w:rsidP="00702C0C">
      <w:pPr>
        <w:numPr>
          <w:ilvl w:val="0"/>
          <w:numId w:val="49"/>
        </w:numPr>
        <w:spacing w:before="100" w:beforeAutospacing="1" w:after="100" w:afterAutospacing="1" w:line="240" w:lineRule="auto"/>
        <w:rPr>
          <w:rFonts w:cstheme="minorHAnsi"/>
          <w:sz w:val="24"/>
          <w:szCs w:val="24"/>
        </w:rPr>
      </w:pPr>
      <w:r w:rsidRPr="00702C0C">
        <w:rPr>
          <w:rFonts w:cstheme="minorHAnsi"/>
          <w:sz w:val="24"/>
          <w:szCs w:val="24"/>
        </w:rPr>
        <w:t xml:space="preserve">reducción de la capacidad de inversión </w:t>
      </w:r>
    </w:p>
    <w:p w14:paraId="0D54A2C1" w14:textId="2F743D85"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Este fenómeno adquiere especial relevancia en pequeñas y medianas empresas, donde la disponibilidad de recursos es limitada y la eficiencia operativa constituye un factor crítico de supervivencia.</w:t>
      </w:r>
    </w:p>
    <w:p w14:paraId="02F481C3"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5.9 Ejemplos aplicados en empresas regionales</w:t>
      </w:r>
    </w:p>
    <w:p w14:paraId="7922B96D"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lastRenderedPageBreak/>
        <w:t>Carpintería regional</w:t>
      </w:r>
    </w:p>
    <w:p w14:paraId="44309584"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Una carpintería que produce muebles con deficiencias en el proceso de medición puede generar retrabajos que duplican el tiempo de producción y aumentan el consumo de materiales. Este incremento del costo variable unitario reduce la contribución marginal y dificulta la cobertura de los costos fijos.</w:t>
      </w:r>
    </w:p>
    <w:p w14:paraId="16E4D0BB"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t>Empresa turística</w:t>
      </w:r>
    </w:p>
    <w:p w14:paraId="63285F5D"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Un operador turístico que presta servicios de baja calidad puede enfrentar cancelaciones y reclamos que implican devoluciones de dinero y pérdida de futuros clientes. Estos efectos generan costos directos e indirectos que afectan la rentabilidad global del negocio.</w:t>
      </w:r>
    </w:p>
    <w:p w14:paraId="1EDF4CED" w14:textId="77777777" w:rsidR="00702C0C" w:rsidRPr="00702C0C" w:rsidRDefault="00702C0C" w:rsidP="00702C0C">
      <w:pPr>
        <w:pStyle w:val="Ttulo3"/>
        <w:rPr>
          <w:rFonts w:asciiTheme="minorHAnsi" w:hAnsiTheme="minorHAnsi" w:cstheme="minorHAnsi"/>
          <w:b/>
          <w:bCs/>
          <w:color w:val="auto"/>
        </w:rPr>
      </w:pPr>
      <w:r w:rsidRPr="00702C0C">
        <w:rPr>
          <w:rFonts w:asciiTheme="minorHAnsi" w:hAnsiTheme="minorHAnsi" w:cstheme="minorHAnsi"/>
          <w:b/>
          <w:bCs/>
          <w:color w:val="auto"/>
        </w:rPr>
        <w:t>Empresa metalmecánica vinculada al sector minero</w:t>
      </w:r>
    </w:p>
    <w:p w14:paraId="7796E747"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Un proveedor industrial que entrega piezas defectuosas puede sufrir penalizaciones contractuales y perder oportunidades de participar en nuevos proyectos. En este caso, la no calidad no solo genera costos operativos, sino también riesgos estratégicos asociados a la pérdida de posicionamiento en el mercado.</w:t>
      </w:r>
    </w:p>
    <w:p w14:paraId="1977FB9D" w14:textId="77777777" w:rsidR="00702C0C" w:rsidRPr="00702C0C" w:rsidRDefault="00702C0C" w:rsidP="00702C0C">
      <w:pPr>
        <w:pStyle w:val="Ttulo2"/>
        <w:rPr>
          <w:rFonts w:asciiTheme="minorHAnsi" w:hAnsiTheme="minorHAnsi" w:cstheme="minorHAnsi"/>
          <w:sz w:val="24"/>
          <w:szCs w:val="24"/>
        </w:rPr>
      </w:pPr>
      <w:r w:rsidRPr="00702C0C">
        <w:rPr>
          <w:rFonts w:asciiTheme="minorHAnsi" w:hAnsiTheme="minorHAnsi" w:cstheme="minorHAnsi"/>
          <w:sz w:val="24"/>
          <w:szCs w:val="24"/>
        </w:rPr>
        <w:t>5.10 Conclusión del capítulo</w:t>
      </w:r>
    </w:p>
    <w:p w14:paraId="2AFC7ABF" w14:textId="77777777" w:rsidR="00702C0C"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El análisis de los costos de la no calidad permite comprender que la gestión de la calidad constituye una dimensión esencial de la economía empresarial. La no calidad no debe interpretarse únicamente como un problema técnico, sino como un fenómeno que altera la estructura financiera de la organización y compromete su capacidad de generar valor sostenible.</w:t>
      </w:r>
    </w:p>
    <w:p w14:paraId="15DAED4F" w14:textId="69DBD753" w:rsidR="0060764F" w:rsidRPr="00702C0C" w:rsidRDefault="00702C0C" w:rsidP="006D52B9">
      <w:pPr>
        <w:pStyle w:val="NormalWeb"/>
        <w:jc w:val="both"/>
        <w:rPr>
          <w:rFonts w:asciiTheme="minorHAnsi" w:hAnsiTheme="minorHAnsi" w:cstheme="minorHAnsi"/>
        </w:rPr>
      </w:pPr>
      <w:r w:rsidRPr="00702C0C">
        <w:rPr>
          <w:rFonts w:asciiTheme="minorHAnsi" w:hAnsiTheme="minorHAnsi" w:cstheme="minorHAnsi"/>
        </w:rPr>
        <w:t>Este capítulo establece las bases conceptuales necesarias para comprender, en los siguientes apartados, cómo el modelo de costeo variable y el análisis del punto de equilibrio permiten cuantificar el impacto económico de la calidad y orientar decisiones estratégicas orientadas a la mejora continua y la competitividad.</w:t>
      </w:r>
      <w:r w:rsidR="00035BA1">
        <w:rPr>
          <w:rFonts w:asciiTheme="minorHAnsi" w:hAnsiTheme="minorHAnsi" w:cstheme="minorHAnsi"/>
        </w:rPr>
        <w:pict w14:anchorId="0ACEBB15">
          <v:rect id="_x0000_i1031" style="width:0;height:1.5pt" o:hralign="center" o:hrstd="t" o:hr="t" fillcolor="#a0a0a0" stroked="f"/>
        </w:pict>
      </w:r>
    </w:p>
    <w:p w14:paraId="3944A9B9" w14:textId="4AA4F83F" w:rsidR="00D823D3" w:rsidRPr="000607AB" w:rsidRDefault="00D823D3" w:rsidP="00D823D3">
      <w:pPr>
        <w:spacing w:before="100" w:beforeAutospacing="1" w:after="100" w:afterAutospacing="1" w:line="240" w:lineRule="auto"/>
        <w:outlineLvl w:val="0"/>
        <w:rPr>
          <w:rFonts w:eastAsia="Times New Roman" w:cstheme="minorHAnsi"/>
          <w:b/>
          <w:bCs/>
          <w:kern w:val="36"/>
          <w:sz w:val="24"/>
          <w:szCs w:val="24"/>
          <w:lang w:eastAsia="es-419"/>
        </w:rPr>
      </w:pPr>
      <w:r w:rsidRPr="000607AB">
        <w:rPr>
          <w:rFonts w:eastAsia="Times New Roman" w:cstheme="minorHAnsi"/>
          <w:b/>
          <w:bCs/>
          <w:kern w:val="36"/>
          <w:sz w:val="24"/>
          <w:szCs w:val="24"/>
          <w:lang w:eastAsia="es-419"/>
        </w:rPr>
        <w:t>CAPÍTULO VI</w:t>
      </w:r>
    </w:p>
    <w:p w14:paraId="1A2FEC5C" w14:textId="77777777" w:rsidR="00D823D3" w:rsidRPr="000607AB" w:rsidRDefault="00D823D3" w:rsidP="00D823D3">
      <w:pPr>
        <w:spacing w:before="100" w:beforeAutospacing="1" w:after="100" w:afterAutospacing="1" w:line="240" w:lineRule="auto"/>
        <w:outlineLvl w:val="0"/>
        <w:rPr>
          <w:rFonts w:eastAsia="Times New Roman" w:cstheme="minorHAnsi"/>
          <w:b/>
          <w:bCs/>
          <w:kern w:val="36"/>
          <w:sz w:val="24"/>
          <w:szCs w:val="24"/>
          <w:lang w:eastAsia="es-419"/>
        </w:rPr>
      </w:pPr>
      <w:r w:rsidRPr="000607AB">
        <w:rPr>
          <w:rFonts w:eastAsia="Times New Roman" w:cstheme="minorHAnsi"/>
          <w:b/>
          <w:bCs/>
          <w:kern w:val="36"/>
          <w:sz w:val="24"/>
          <w:szCs w:val="24"/>
          <w:lang w:eastAsia="es-419"/>
        </w:rPr>
        <w:t>El modelo de costeo variable y sus herramientas de gestión</w:t>
      </w:r>
    </w:p>
    <w:p w14:paraId="3B8B4A35" w14:textId="77777777" w:rsidR="00D823D3" w:rsidRPr="000607AB" w:rsidRDefault="00D823D3" w:rsidP="00D823D3">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6.1 El costeo variable como instrumento de gestión económica</w:t>
      </w:r>
    </w:p>
    <w:p w14:paraId="69AAA35A"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El modelo de costeo variable adquiere su verdadera relevancia cuando se lo interpreta no únicamente como un método de cálculo, sino como un </w:t>
      </w:r>
      <w:r w:rsidRPr="000607AB">
        <w:rPr>
          <w:rFonts w:eastAsia="Times New Roman" w:cstheme="minorHAnsi"/>
          <w:b/>
          <w:bCs/>
          <w:sz w:val="24"/>
          <w:szCs w:val="24"/>
          <w:lang w:eastAsia="es-419"/>
        </w:rPr>
        <w:t>instrumento de gestión económica orientado a la toma de decisiones empresariales</w:t>
      </w:r>
      <w:r w:rsidRPr="000607AB">
        <w:rPr>
          <w:rFonts w:eastAsia="Times New Roman" w:cstheme="minorHAnsi"/>
          <w:sz w:val="24"/>
          <w:szCs w:val="24"/>
          <w:lang w:eastAsia="es-419"/>
        </w:rPr>
        <w:t>. Su valor reside en la capacidad de proporcionar información clara y oportuna sobre la relación entre volumen de actividad, consumo de recursos y generación de resultados.</w:t>
      </w:r>
    </w:p>
    <w:p w14:paraId="1FD1F8EA"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lastRenderedPageBreak/>
        <w:t>En contextos organizacionales caracterizados por alta incertidumbre, restricciones de capacidad y presión competitiva, las decisiones vinculadas al nivel de producción, la fijación de precios o la selección de productos requieren herramientas analíticas que permitan evaluar con precisión las consecuencias económicas de cada alternativa. El costeo variable cumple esta función al aislar los costos sensibles al volumen de actividad y permitir el análisis de la contribución marginal como indicador clave de desempeño.</w:t>
      </w:r>
    </w:p>
    <w:p w14:paraId="5BC4A2B5" w14:textId="2B8170D2" w:rsidR="00D823D3" w:rsidRPr="000607AB" w:rsidRDefault="0060764F"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6.2 La contribución marginal como indicador de eficiencia económica</w:t>
      </w:r>
    </w:p>
    <w:p w14:paraId="21A2E979"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contribución marginal representa el excedente económico generado por cada unidad producida y vendida, una vez cubiertos los costos variables asociados. Este indicador permite evaluar el grado en que un producto o servicio contribuye a la cobertura de los costos fijos estructurales y a la generación de utilidades.</w:t>
      </w:r>
    </w:p>
    <w:p w14:paraId="01E39A22"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Desde una perspectiva gerencial, la contribución marginal cumple múltiples funciones:</w:t>
      </w:r>
    </w:p>
    <w:p w14:paraId="139CAF4B" w14:textId="77777777" w:rsidR="00D823D3" w:rsidRPr="000607AB" w:rsidRDefault="00D823D3" w:rsidP="00DA77BD">
      <w:pPr>
        <w:numPr>
          <w:ilvl w:val="0"/>
          <w:numId w:val="31"/>
        </w:num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mide la capacidad de un producto para generar valor económico</w:t>
      </w:r>
    </w:p>
    <w:p w14:paraId="7CFD98C7" w14:textId="77777777" w:rsidR="00D823D3" w:rsidRPr="000607AB" w:rsidRDefault="00D823D3" w:rsidP="00DA77BD">
      <w:pPr>
        <w:numPr>
          <w:ilvl w:val="0"/>
          <w:numId w:val="31"/>
        </w:num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permite priorizar líneas de producción en situaciones de capacidad limitada</w:t>
      </w:r>
    </w:p>
    <w:p w14:paraId="27DAF48B" w14:textId="77777777" w:rsidR="00D823D3" w:rsidRPr="000607AB" w:rsidRDefault="00D823D3" w:rsidP="00DA77BD">
      <w:pPr>
        <w:numPr>
          <w:ilvl w:val="0"/>
          <w:numId w:val="31"/>
        </w:num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facilita el análisis de decisiones de corto plazo</w:t>
      </w:r>
    </w:p>
    <w:p w14:paraId="15E441DB" w14:textId="77777777" w:rsidR="00D823D3" w:rsidRPr="000607AB" w:rsidRDefault="00D823D3" w:rsidP="00DA77BD">
      <w:pPr>
        <w:numPr>
          <w:ilvl w:val="0"/>
          <w:numId w:val="31"/>
        </w:num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vincula la gestión operativa con la planificación financiera</w:t>
      </w:r>
    </w:p>
    <w:p w14:paraId="56FBD840"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interpretación de la contribución marginal no debe limitarse a su dimensión numérica, sino que debe integrarse en un análisis estratégico que considere factores como el posicionamiento competitivo, la fidelización de clientes y las oportunidades de crecimiento futuro.</w:t>
      </w:r>
    </w:p>
    <w:p w14:paraId="33431ABF" w14:textId="3E79854E" w:rsidR="00D823D3" w:rsidRPr="000607AB" w:rsidRDefault="0060764F"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6.3 Análisis de rentabilidad por línea de producto</w:t>
      </w:r>
    </w:p>
    <w:p w14:paraId="3065EBAD"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Una de las aplicaciones más relevantes del costeo variable consiste en la posibilidad de realizar análisis de rentabilidad por línea de producto o servicio. Este enfoque permite identificar cuáles son las unidades de negocio que generan mayor contribución económica y cuáles presentan desempeños deficientes.</w:t>
      </w:r>
    </w:p>
    <w:p w14:paraId="510F20F7"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ejemplo, una empresa metalmecánica puede fabricar distintos tipos de piezas con niveles de complejidad y requerimientos de recursos variables. El análisis de la contribución marginal por producto permite detectar:</w:t>
      </w:r>
    </w:p>
    <w:p w14:paraId="4C708AC2" w14:textId="77777777" w:rsidR="00D823D3" w:rsidRPr="000607AB" w:rsidRDefault="00D823D3" w:rsidP="00D823D3">
      <w:pPr>
        <w:numPr>
          <w:ilvl w:val="0"/>
          <w:numId w:val="3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productos con alta rentabilidad potencial</w:t>
      </w:r>
    </w:p>
    <w:p w14:paraId="148804F4" w14:textId="77777777" w:rsidR="00D823D3" w:rsidRPr="000607AB" w:rsidRDefault="00D823D3" w:rsidP="00D823D3">
      <w:pPr>
        <w:numPr>
          <w:ilvl w:val="0"/>
          <w:numId w:val="3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productos que apenas cubren sus costos variables</w:t>
      </w:r>
    </w:p>
    <w:p w14:paraId="4132BB43" w14:textId="77777777" w:rsidR="00D823D3" w:rsidRPr="000607AB" w:rsidRDefault="00D823D3" w:rsidP="00D823D3">
      <w:pPr>
        <w:numPr>
          <w:ilvl w:val="0"/>
          <w:numId w:val="32"/>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productos cuya producción debería ser reconsiderada</w:t>
      </w:r>
    </w:p>
    <w:p w14:paraId="2AC08A0C"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Este tipo de información resulta esencial para diseñar estrategias de especialización productiva, diversificación o reconversión tecnológica.</w:t>
      </w:r>
    </w:p>
    <w:p w14:paraId="6F416CB3" w14:textId="0DCA7393" w:rsidR="00D823D3" w:rsidRPr="000607AB" w:rsidRDefault="0060764F"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6.4 Decisiones de mezcla de ventas</w:t>
      </w:r>
    </w:p>
    <w:p w14:paraId="3BF406B0"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En organizaciones que ofrecen múltiples productos o servicios, la rentabilidad global depende no solo del volumen total de ventas, sino también de la </w:t>
      </w:r>
      <w:r w:rsidRPr="000607AB">
        <w:rPr>
          <w:rFonts w:eastAsia="Times New Roman" w:cstheme="minorHAnsi"/>
          <w:b/>
          <w:bCs/>
          <w:sz w:val="24"/>
          <w:szCs w:val="24"/>
          <w:lang w:eastAsia="es-419"/>
        </w:rPr>
        <w:t xml:space="preserve">composición de la </w:t>
      </w:r>
      <w:r w:rsidRPr="000607AB">
        <w:rPr>
          <w:rFonts w:eastAsia="Times New Roman" w:cstheme="minorHAnsi"/>
          <w:b/>
          <w:bCs/>
          <w:sz w:val="24"/>
          <w:szCs w:val="24"/>
          <w:lang w:eastAsia="es-419"/>
        </w:rPr>
        <w:lastRenderedPageBreak/>
        <w:t>mezcla de productos comercializados</w:t>
      </w:r>
      <w:r w:rsidRPr="000607AB">
        <w:rPr>
          <w:rFonts w:eastAsia="Times New Roman" w:cstheme="minorHAnsi"/>
          <w:sz w:val="24"/>
          <w:szCs w:val="24"/>
          <w:lang w:eastAsia="es-419"/>
        </w:rPr>
        <w:t>. El costeo variable permite evaluar cómo las variaciones en esta mezcla afectan la contribución marginal total.</w:t>
      </w:r>
    </w:p>
    <w:p w14:paraId="1BB16AED"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ejemplo, una carpintería que produce muebles estándar y muebles personalizados puede obtener mayores márgenes de contribución en estos últimos, aunque su volumen de ventas sea menor. La gestión estratégica consiste en encontrar el equilibrio óptimo entre volumen y margen que maximice la rentabilidad global.</w:t>
      </w:r>
    </w:p>
    <w:p w14:paraId="12DB919D"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Este análisis adquiere especial relevancia cuando la empresa enfrenta restricciones de capacidad productiva, ya que obliga a seleccionar cuidadosamente las actividades que generarán mayor valor económico.</w:t>
      </w:r>
    </w:p>
    <w:p w14:paraId="6141E301" w14:textId="0C6DEB1C" w:rsidR="00D823D3" w:rsidRPr="000607AB" w:rsidRDefault="00D823D3"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6.5 Decisiones de aceptación de pedidos especiales</w:t>
      </w:r>
    </w:p>
    <w:p w14:paraId="37AE7D0C"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Otra herramienta fundamental derivada del costeo variable es el análisis de la conveniencia de aceptar pedidos especiales a precios inferiores al habitual. En situaciones de capacidad ociosa, la empresa puede incrementar su contribución marginal total mediante la aceptación de pedidos que cubran al menos el costo variable unitario.</w:t>
      </w:r>
    </w:p>
    <w:p w14:paraId="3C000D7A" w14:textId="77777777" w:rsidR="00D823D3" w:rsidRPr="000607AB" w:rsidRDefault="00D823D3" w:rsidP="00DA77BD">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ejemplo, una empresa turística puede ofrecer paquetes promocionales en temporada baja. Aunque el precio sea menor, la contribución marginal positiva permitirá reducir el impacto de los costos fijos y mejorar el resultado económico global.</w:t>
      </w:r>
    </w:p>
    <w:p w14:paraId="363F473B"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Sin embargo, este tipo de decisiones debe evaluarse considerando también factores estratégicos como la percepción de valor por parte del cliente y el riesgo de canibalización de ventas futuras.</w:t>
      </w:r>
    </w:p>
    <w:p w14:paraId="2D3B2AEF" w14:textId="349C72AF" w:rsidR="00D823D3" w:rsidRPr="000607AB" w:rsidRDefault="00D823D3"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6.6 Decisiones de discontinuación o incorporación de productos</w:t>
      </w:r>
    </w:p>
    <w:p w14:paraId="51EAE2EC"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análisis basado en el costeo variable también permite evaluar la conveniencia de discontinuar productos con baja contribución marginal o de incorporar nuevas líneas de producción.</w:t>
      </w:r>
    </w:p>
    <w:p w14:paraId="3B10583E"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Una decisión de discontinuación no debe basarse exclusivamente en la rentabilidad contable, sino en la capacidad del producto para contribuir a la cobertura de los costos estructurales. En algunos casos, productos con baja contribución pueden desempeñar un rol estratégico al atraer clientes o complementar la oferta comercial.</w:t>
      </w:r>
    </w:p>
    <w:p w14:paraId="756D1E7C"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 manera similar, la incorporación de nuevos productos debe analizarse en términos de su impacto sobre la contribución marginal total y sobre la estructura de costos de la organización.</w:t>
      </w:r>
    </w:p>
    <w:p w14:paraId="02EA8DAC" w14:textId="76375FAC" w:rsidR="00D823D3" w:rsidRPr="000607AB" w:rsidRDefault="00D823D3"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6.7 Análisis de sensibilidad y planificación operativa</w:t>
      </w:r>
    </w:p>
    <w:p w14:paraId="7B49AC4A"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costeo variable facilita la realización de análisis de sensibilidad que permiten evaluar cómo cambios en variables clave afectan el resultado económico. Entre las variables más relevantes se encuentran:</w:t>
      </w:r>
    </w:p>
    <w:p w14:paraId="5463848D" w14:textId="77777777" w:rsidR="00D823D3" w:rsidRPr="000607AB" w:rsidRDefault="00D823D3" w:rsidP="00D823D3">
      <w:pPr>
        <w:numPr>
          <w:ilvl w:val="0"/>
          <w:numId w:val="3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lastRenderedPageBreak/>
        <w:t>precio de venta</w:t>
      </w:r>
    </w:p>
    <w:p w14:paraId="08E0F4C3" w14:textId="77777777" w:rsidR="00D823D3" w:rsidRPr="000607AB" w:rsidRDefault="00D823D3" w:rsidP="00D823D3">
      <w:pPr>
        <w:numPr>
          <w:ilvl w:val="0"/>
          <w:numId w:val="3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costo variable unitario</w:t>
      </w:r>
    </w:p>
    <w:p w14:paraId="391A80A8" w14:textId="77777777" w:rsidR="00D823D3" w:rsidRPr="000607AB" w:rsidRDefault="00D823D3" w:rsidP="00D823D3">
      <w:pPr>
        <w:numPr>
          <w:ilvl w:val="0"/>
          <w:numId w:val="3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volumen de producción</w:t>
      </w:r>
    </w:p>
    <w:p w14:paraId="48C68020" w14:textId="77777777" w:rsidR="00D823D3" w:rsidRPr="000607AB" w:rsidRDefault="00D823D3" w:rsidP="00D823D3">
      <w:pPr>
        <w:numPr>
          <w:ilvl w:val="0"/>
          <w:numId w:val="33"/>
        </w:numPr>
        <w:spacing w:before="100" w:beforeAutospacing="1" w:after="100" w:afterAutospacing="1" w:line="240" w:lineRule="auto"/>
        <w:rPr>
          <w:rFonts w:eastAsia="Times New Roman" w:cstheme="minorHAnsi"/>
          <w:sz w:val="24"/>
          <w:szCs w:val="24"/>
          <w:lang w:eastAsia="es-419"/>
        </w:rPr>
      </w:pPr>
      <w:r w:rsidRPr="000607AB">
        <w:rPr>
          <w:rFonts w:eastAsia="Times New Roman" w:cstheme="minorHAnsi"/>
          <w:sz w:val="24"/>
          <w:szCs w:val="24"/>
          <w:lang w:eastAsia="es-419"/>
        </w:rPr>
        <w:t>estructura de costos fijos</w:t>
      </w:r>
    </w:p>
    <w:p w14:paraId="022E3654"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Este tipo de análisis permite anticipar escenarios posibles y diseñar estrategias de adaptación frente a cambios en el entorno competitivo o en las condiciones del mercado.</w:t>
      </w:r>
    </w:p>
    <w:p w14:paraId="6893D040"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Por ejemplo, una empresa metalmecánica puede simular el impacto de un aumento en el precio del acero sobre su contribución marginal y definir acciones preventivas como la renegociación de contratos o la mejora de la eficiencia productiva.</w:t>
      </w:r>
    </w:p>
    <w:p w14:paraId="4980838D" w14:textId="09A90943" w:rsidR="00D823D3" w:rsidRPr="000607AB" w:rsidRDefault="00D823D3"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6.8 Relación entre costeo variable y gestión de la calidad</w:t>
      </w:r>
    </w:p>
    <w:p w14:paraId="6243882B"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La integración entre costeo variable y gestión de la calidad constituye uno de los aspectos más relevantes de la administración moderna. La reducción de defectos y desperdicios tiene un impacto directo sobre el costo variable unitario, lo que incrementa la contribución marginal y mejora la capacidad de la empresa para alcanzar el punto de equilibrio.</w:t>
      </w:r>
    </w:p>
    <w:p w14:paraId="53CBD28E"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Desde esta perspectiva, la calidad deja de ser concebida como un requisito técnico aislado y pasa a convertirse en un factor determinante de la eficiencia económica. La implementación de programas de mejora continua permite optimizar el uso de los recursos y fortalecer la competitividad organizacional.</w:t>
      </w:r>
    </w:p>
    <w:p w14:paraId="7B723B25" w14:textId="77777777" w:rsidR="00D823D3" w:rsidRPr="000607AB" w:rsidRDefault="00D823D3" w:rsidP="00D823D3">
      <w:pPr>
        <w:spacing w:before="100" w:beforeAutospacing="1" w:after="100" w:afterAutospacing="1" w:line="240" w:lineRule="auto"/>
        <w:outlineLvl w:val="1"/>
        <w:rPr>
          <w:rFonts w:eastAsia="Times New Roman" w:cstheme="minorHAnsi"/>
          <w:b/>
          <w:bCs/>
          <w:sz w:val="24"/>
          <w:szCs w:val="24"/>
          <w:lang w:eastAsia="es-419"/>
        </w:rPr>
      </w:pPr>
      <w:r w:rsidRPr="000607AB">
        <w:rPr>
          <w:rFonts w:eastAsia="Times New Roman" w:cstheme="minorHAnsi"/>
          <w:b/>
          <w:bCs/>
          <w:sz w:val="24"/>
          <w:szCs w:val="24"/>
          <w:lang w:eastAsia="es-419"/>
        </w:rPr>
        <w:t>6.9 Ejemplo aplicado en una empresa regional</w:t>
      </w:r>
    </w:p>
    <w:p w14:paraId="6853F10D"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Consideremos el caso de una empresa turística de la región que ofrece tres tipos de servicios: excursiones estándar, excursiones premium y paquetes corporativos. El análisis de la contribución marginal revela que los paquetes corporativos generan el mayor margen unitario, aunque su demanda sea más volátil.</w:t>
      </w:r>
    </w:p>
    <w:p w14:paraId="53CB5819" w14:textId="77777777" w:rsidR="0060764F" w:rsidRDefault="00D823D3" w:rsidP="006D52B9">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Esta información permite a la empresa diseñar estrategias comerciales orientadas a captar segmentos de mayor valor agregado, al tiempo que optimiza la utilización de su capacidad operativa.</w:t>
      </w:r>
    </w:p>
    <w:p w14:paraId="15BF58EA" w14:textId="2B9A26B2" w:rsidR="00D823D3" w:rsidRPr="000607AB" w:rsidRDefault="0060764F" w:rsidP="006D52B9">
      <w:pPr>
        <w:spacing w:before="100" w:beforeAutospacing="1" w:after="100" w:afterAutospacing="1" w:line="240" w:lineRule="auto"/>
        <w:jc w:val="both"/>
        <w:rPr>
          <w:rFonts w:eastAsia="Times New Roman" w:cstheme="minorHAnsi"/>
          <w:b/>
          <w:bCs/>
          <w:sz w:val="24"/>
          <w:szCs w:val="24"/>
          <w:lang w:eastAsia="es-419"/>
        </w:rPr>
      </w:pPr>
      <w:r w:rsidRPr="000607AB">
        <w:rPr>
          <w:rFonts w:eastAsia="Times New Roman" w:cstheme="minorHAnsi"/>
          <w:b/>
          <w:bCs/>
          <w:sz w:val="24"/>
          <w:szCs w:val="24"/>
          <w:lang w:eastAsia="es-419"/>
        </w:rPr>
        <w:t xml:space="preserve"> </w:t>
      </w:r>
      <w:r w:rsidR="00D823D3" w:rsidRPr="000607AB">
        <w:rPr>
          <w:rFonts w:eastAsia="Times New Roman" w:cstheme="minorHAnsi"/>
          <w:b/>
          <w:bCs/>
          <w:sz w:val="24"/>
          <w:szCs w:val="24"/>
          <w:lang w:eastAsia="es-419"/>
        </w:rPr>
        <w:t>6.10 Conclusión del capítulo</w:t>
      </w:r>
    </w:p>
    <w:p w14:paraId="68C2B31E" w14:textId="77777777" w:rsidR="00D823D3"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El modelo de costeo variable se consolida como una herramienta fundamental para la gestión estratégica de las organizaciones, al proporcionar información relevante para la toma de decisiones operativas y financieras. Su aplicación permite comprender la dinámica económica de la producción, optimizar la mezcla de productos y anticipar el impacto de cambios en el entorno competitivo.</w:t>
      </w:r>
    </w:p>
    <w:p w14:paraId="7C4FFDE8" w14:textId="068277F2" w:rsidR="0060764F" w:rsidRPr="000607AB" w:rsidRDefault="00D823D3" w:rsidP="00521B00">
      <w:pPr>
        <w:spacing w:before="100" w:beforeAutospacing="1" w:after="100" w:afterAutospacing="1" w:line="240" w:lineRule="auto"/>
        <w:jc w:val="both"/>
        <w:rPr>
          <w:rFonts w:eastAsia="Times New Roman" w:cstheme="minorHAnsi"/>
          <w:sz w:val="24"/>
          <w:szCs w:val="24"/>
          <w:lang w:eastAsia="es-419"/>
        </w:rPr>
      </w:pPr>
      <w:r w:rsidRPr="000607AB">
        <w:rPr>
          <w:rFonts w:eastAsia="Times New Roman" w:cstheme="minorHAnsi"/>
          <w:sz w:val="24"/>
          <w:szCs w:val="24"/>
          <w:lang w:eastAsia="es-419"/>
        </w:rPr>
        <w:t xml:space="preserve">Este enfoque establece una base sólida para el análisis del </w:t>
      </w:r>
      <w:r w:rsidRPr="000607AB">
        <w:rPr>
          <w:rFonts w:eastAsia="Times New Roman" w:cstheme="minorHAnsi"/>
          <w:b/>
          <w:bCs/>
          <w:sz w:val="24"/>
          <w:szCs w:val="24"/>
          <w:lang w:eastAsia="es-419"/>
        </w:rPr>
        <w:t>punto de equilibrio</w:t>
      </w:r>
      <w:r w:rsidRPr="000607AB">
        <w:rPr>
          <w:rFonts w:eastAsia="Times New Roman" w:cstheme="minorHAnsi"/>
          <w:sz w:val="24"/>
          <w:szCs w:val="24"/>
          <w:lang w:eastAsia="es-419"/>
        </w:rPr>
        <w:t xml:space="preserve">, que será desarrollado en el capítulo siguiente como instrumento clave para evaluar la sostenibilidad económica de la empresa y el impacto de los costos de la no calidad sobre </w:t>
      </w:r>
      <w:r w:rsidRPr="000607AB">
        <w:rPr>
          <w:rFonts w:eastAsia="Times New Roman" w:cstheme="minorHAnsi"/>
          <w:sz w:val="24"/>
          <w:szCs w:val="24"/>
          <w:lang w:eastAsia="es-419"/>
        </w:rPr>
        <w:lastRenderedPageBreak/>
        <w:t>su rentabilidad.</w:t>
      </w:r>
      <w:r w:rsidR="00035BA1">
        <w:rPr>
          <w:rFonts w:eastAsia="Times New Roman" w:cstheme="minorHAnsi"/>
          <w:sz w:val="24"/>
          <w:szCs w:val="24"/>
          <w:lang w:eastAsia="es-419"/>
        </w:rPr>
        <w:pict w14:anchorId="23CCB3DB">
          <v:rect id="_x0000_i1032" style="width:0;height:1.5pt" o:hralign="center" o:hrstd="t" o:hr="t" fillcolor="#a0a0a0" stroked="f"/>
        </w:pict>
      </w:r>
    </w:p>
    <w:p w14:paraId="260735F3"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CAPÍTULO VII</w:t>
      </w:r>
    </w:p>
    <w:p w14:paraId="7DAD65DE"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El punto de equilibrio como herramienta de análisis económico</w:t>
      </w:r>
    </w:p>
    <w:p w14:paraId="0029F781"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7.1 Introducción al concepto de punto de equilibrio</w:t>
      </w:r>
    </w:p>
    <w:p w14:paraId="6508BB18"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El análisis del punto de equilibrio constituye una de las herramientas más relevantes en la gestión económica de las organizaciones, ya que permite determinar el nivel mínimo de actividad necesario para cubrir la totalidad de los costos asociados al funcionamiento empresarial. En términos conceptuales, el punto de equilibrio representa la situación en la cual los ingresos totales generados por las ventas son exactamente iguales a los costos totales, de modo que el resultado económico es nulo.</w:t>
      </w:r>
    </w:p>
    <w:p w14:paraId="1AFE8082"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Este concepto adquiere particular importancia en contextos de incertidumbre, donde las empresas deben evaluar permanentemente la viabilidad de sus operaciones y la capacidad de sus modelos productivos para sostenerse financieramente en el tiempo. El análisis del punto de equilibrio permite transformar la información derivada del costeo variable en una herramienta concreta de planificación y control económico.</w:t>
      </w:r>
    </w:p>
    <w:p w14:paraId="5407752A"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7.2 Fundamento económico del equilibrio empresarial</w:t>
      </w:r>
    </w:p>
    <w:p w14:paraId="3D26AA25"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Desde la perspectiva económica, la empresa puede interpretarse como un sistema de generación de ingresos destinado a cubrir el consumo de recursos necesarios para su funcionamiento. La condición de equilibrio se alcanza cuando la contribución marginal total generada por las ventas es suficiente para compensar los costos fijos estructurales.</w:t>
      </w:r>
    </w:p>
    <w:p w14:paraId="0E4EC19A" w14:textId="75281709" w:rsidR="00D823D3" w:rsidRPr="000607AB" w:rsidRDefault="00D823D3" w:rsidP="006D52B9">
      <w:pPr>
        <w:pStyle w:val="NormalWeb"/>
        <w:jc w:val="both"/>
        <w:rPr>
          <w:rFonts w:asciiTheme="minorHAnsi" w:hAnsiTheme="minorHAnsi" w:cstheme="minorHAnsi"/>
        </w:rPr>
      </w:pPr>
      <w:r w:rsidRPr="000607AB">
        <w:rPr>
          <w:rFonts w:asciiTheme="minorHAnsi" w:hAnsiTheme="minorHAnsi" w:cstheme="minorHAnsi"/>
        </w:rPr>
        <w:t>En este sentido, el punto de equilibrio no constituye únicamente un indicador financiero, sino también una referencia estratégica que permite evaluar la sostenibilidad operativa de la organización. Una empresa cuyo volumen de ventas se mantiene sistemáticamente por debajo de este nivel enfrenta un riesgo permanente de pérdida económica y deterioro de su posición competitiva.</w:t>
      </w:r>
    </w:p>
    <w:p w14:paraId="7E65ED09"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7.3 Relación entre ingresos, costos y resultado</w:t>
      </w:r>
    </w:p>
    <w:p w14:paraId="27436609"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El análisis del punto de equilibrio se fundamenta en la relación funcional existente entre ingresos, costos variables y costos fijos.</w:t>
      </w:r>
    </w:p>
    <w:p w14:paraId="5FAE332C"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Los ingresos totales pueden expresarse como:</w:t>
      </w:r>
    </w:p>
    <w:p w14:paraId="38EDF8E6" w14:textId="7C4140A6" w:rsidR="00D823D3" w:rsidRPr="006D52B9" w:rsidRDefault="00D823D3" w:rsidP="00D823D3">
      <w:pPr>
        <w:rPr>
          <w:rFonts w:cstheme="minorHAnsi"/>
          <w:b/>
          <w:bCs/>
          <w:sz w:val="24"/>
          <w:szCs w:val="24"/>
        </w:rPr>
      </w:pPr>
      <w:r w:rsidRPr="006D52B9">
        <w:rPr>
          <w:rStyle w:val="katex-mathml"/>
          <w:rFonts w:cstheme="minorHAnsi"/>
          <w:b/>
          <w:bCs/>
          <w:sz w:val="24"/>
          <w:szCs w:val="24"/>
        </w:rPr>
        <w:t>IT</w:t>
      </w:r>
      <w:r w:rsidR="006D52B9" w:rsidRPr="006D52B9">
        <w:rPr>
          <w:rStyle w:val="katex-mathml"/>
          <w:rFonts w:cstheme="minorHAnsi"/>
          <w:b/>
          <w:bCs/>
          <w:sz w:val="24"/>
          <w:szCs w:val="24"/>
        </w:rPr>
        <w:t xml:space="preserve"> </w:t>
      </w:r>
      <w:r w:rsidRPr="006D52B9">
        <w:rPr>
          <w:rStyle w:val="katex-mathml"/>
          <w:rFonts w:cstheme="minorHAnsi"/>
          <w:b/>
          <w:bCs/>
          <w:sz w:val="24"/>
          <w:szCs w:val="24"/>
        </w:rPr>
        <w:t>=</w:t>
      </w:r>
      <w:r w:rsidR="006D52B9" w:rsidRPr="006D52B9">
        <w:rPr>
          <w:rStyle w:val="katex-mathml"/>
          <w:rFonts w:cstheme="minorHAnsi"/>
          <w:b/>
          <w:bCs/>
          <w:sz w:val="24"/>
          <w:szCs w:val="24"/>
        </w:rPr>
        <w:t xml:space="preserve"> </w:t>
      </w:r>
      <w:r w:rsidR="00800356">
        <w:rPr>
          <w:rStyle w:val="katex-mathml"/>
          <w:rFonts w:cstheme="minorHAnsi"/>
          <w:b/>
          <w:bCs/>
          <w:sz w:val="24"/>
          <w:szCs w:val="24"/>
        </w:rPr>
        <w:t>p</w:t>
      </w:r>
      <w:r w:rsidR="006D52B9">
        <w:rPr>
          <w:rStyle w:val="katex-mathml"/>
          <w:rFonts w:cstheme="minorHAnsi"/>
          <w:b/>
          <w:bCs/>
          <w:sz w:val="24"/>
          <w:szCs w:val="24"/>
        </w:rPr>
        <w:t xml:space="preserve"> </w:t>
      </w:r>
      <w:r w:rsidRPr="006D52B9">
        <w:rPr>
          <w:rStyle w:val="katex-mathml"/>
          <w:rFonts w:cstheme="minorHAnsi"/>
          <w:b/>
          <w:bCs/>
          <w:sz w:val="24"/>
          <w:szCs w:val="24"/>
        </w:rPr>
        <w:t>×</w:t>
      </w:r>
      <w:r w:rsidR="006D52B9">
        <w:rPr>
          <w:rStyle w:val="katex-mathml"/>
          <w:rFonts w:cstheme="minorHAnsi"/>
          <w:b/>
          <w:bCs/>
          <w:sz w:val="24"/>
          <w:szCs w:val="24"/>
        </w:rPr>
        <w:t xml:space="preserve"> </w:t>
      </w:r>
      <w:r w:rsidRPr="006D52B9">
        <w:rPr>
          <w:rStyle w:val="katex-mathml"/>
          <w:rFonts w:cstheme="minorHAnsi"/>
          <w:b/>
          <w:bCs/>
          <w:sz w:val="24"/>
          <w:szCs w:val="24"/>
        </w:rPr>
        <w:t>Q</w:t>
      </w:r>
      <w:r w:rsidRPr="006D52B9">
        <w:rPr>
          <w:rFonts w:cstheme="minorHAnsi"/>
          <w:b/>
          <w:bCs/>
          <w:sz w:val="24"/>
          <w:szCs w:val="24"/>
        </w:rPr>
        <w:t xml:space="preserve"> </w:t>
      </w:r>
    </w:p>
    <w:p w14:paraId="1C726833"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donde:</w:t>
      </w:r>
    </w:p>
    <w:p w14:paraId="6C141B6E" w14:textId="38CA6862" w:rsidR="00D823D3" w:rsidRPr="000607AB" w:rsidRDefault="00D823D3" w:rsidP="00D823D3">
      <w:pPr>
        <w:pStyle w:val="NormalWeb"/>
        <w:numPr>
          <w:ilvl w:val="0"/>
          <w:numId w:val="34"/>
        </w:numPr>
        <w:rPr>
          <w:rFonts w:asciiTheme="minorHAnsi" w:hAnsiTheme="minorHAnsi" w:cstheme="minorHAnsi"/>
        </w:rPr>
      </w:pPr>
      <w:r w:rsidRPr="000607AB">
        <w:rPr>
          <w:rStyle w:val="katex-mathml"/>
          <w:rFonts w:asciiTheme="minorHAnsi" w:hAnsiTheme="minorHAnsi" w:cstheme="minorHAnsi"/>
        </w:rPr>
        <w:t>IT</w:t>
      </w:r>
      <w:r w:rsidRPr="000607AB">
        <w:rPr>
          <w:rFonts w:asciiTheme="minorHAnsi" w:hAnsiTheme="minorHAnsi" w:cstheme="minorHAnsi"/>
        </w:rPr>
        <w:t xml:space="preserve"> = ingresos totales</w:t>
      </w:r>
    </w:p>
    <w:p w14:paraId="5A6D3FEC" w14:textId="16EE490C" w:rsidR="00D823D3" w:rsidRPr="000607AB" w:rsidRDefault="00800356" w:rsidP="00D823D3">
      <w:pPr>
        <w:pStyle w:val="NormalWeb"/>
        <w:numPr>
          <w:ilvl w:val="0"/>
          <w:numId w:val="34"/>
        </w:numPr>
        <w:rPr>
          <w:rFonts w:asciiTheme="minorHAnsi" w:hAnsiTheme="minorHAnsi" w:cstheme="minorHAnsi"/>
        </w:rPr>
      </w:pPr>
      <w:r>
        <w:rPr>
          <w:rStyle w:val="katex-mathml"/>
          <w:rFonts w:asciiTheme="minorHAnsi" w:hAnsiTheme="minorHAnsi" w:cstheme="minorHAnsi"/>
        </w:rPr>
        <w:t>p</w:t>
      </w:r>
      <w:r w:rsidR="00D823D3" w:rsidRPr="000607AB">
        <w:rPr>
          <w:rFonts w:asciiTheme="minorHAnsi" w:hAnsiTheme="minorHAnsi" w:cstheme="minorHAnsi"/>
        </w:rPr>
        <w:t xml:space="preserve"> = precio de venta unitario</w:t>
      </w:r>
    </w:p>
    <w:p w14:paraId="2C3A2F68" w14:textId="15BDCE79" w:rsidR="00D823D3" w:rsidRPr="000607AB" w:rsidRDefault="00D823D3" w:rsidP="00D823D3">
      <w:pPr>
        <w:pStyle w:val="NormalWeb"/>
        <w:numPr>
          <w:ilvl w:val="0"/>
          <w:numId w:val="34"/>
        </w:numPr>
        <w:rPr>
          <w:rFonts w:asciiTheme="minorHAnsi" w:hAnsiTheme="minorHAnsi" w:cstheme="minorHAnsi"/>
        </w:rPr>
      </w:pPr>
      <w:r w:rsidRPr="000607AB">
        <w:rPr>
          <w:rStyle w:val="katex-mathml"/>
          <w:rFonts w:asciiTheme="minorHAnsi" w:hAnsiTheme="minorHAnsi" w:cstheme="minorHAnsi"/>
        </w:rPr>
        <w:lastRenderedPageBreak/>
        <w:t>Q</w:t>
      </w:r>
      <w:r w:rsidRPr="000607AB">
        <w:rPr>
          <w:rFonts w:asciiTheme="minorHAnsi" w:hAnsiTheme="minorHAnsi" w:cstheme="minorHAnsi"/>
        </w:rPr>
        <w:t xml:space="preserve"> = cantidad vendida</w:t>
      </w:r>
    </w:p>
    <w:p w14:paraId="4F39671F"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Los costos totales se componen de:</w:t>
      </w:r>
    </w:p>
    <w:p w14:paraId="6835EEE5" w14:textId="09F7FBDE" w:rsidR="00D823D3" w:rsidRPr="006D52B9" w:rsidRDefault="00D823D3" w:rsidP="00D823D3">
      <w:pPr>
        <w:rPr>
          <w:rFonts w:cstheme="minorHAnsi"/>
          <w:b/>
          <w:bCs/>
          <w:sz w:val="24"/>
          <w:szCs w:val="24"/>
        </w:rPr>
      </w:pPr>
      <w:r w:rsidRPr="006D52B9">
        <w:rPr>
          <w:rStyle w:val="katex-mathml"/>
          <w:rFonts w:cstheme="minorHAnsi"/>
          <w:b/>
          <w:bCs/>
          <w:sz w:val="24"/>
          <w:szCs w:val="24"/>
        </w:rPr>
        <w:t>CT</w:t>
      </w:r>
      <w:r w:rsidR="006D52B9" w:rsidRPr="006D52B9">
        <w:rPr>
          <w:rStyle w:val="katex-mathml"/>
          <w:rFonts w:cstheme="minorHAnsi"/>
          <w:b/>
          <w:bCs/>
          <w:sz w:val="24"/>
          <w:szCs w:val="24"/>
        </w:rPr>
        <w:t xml:space="preserve"> </w:t>
      </w:r>
      <w:r w:rsidRPr="006D52B9">
        <w:rPr>
          <w:rStyle w:val="katex-mathml"/>
          <w:rFonts w:cstheme="minorHAnsi"/>
          <w:b/>
          <w:bCs/>
          <w:sz w:val="24"/>
          <w:szCs w:val="24"/>
        </w:rPr>
        <w:t>=</w:t>
      </w:r>
      <w:r w:rsidR="006D52B9" w:rsidRPr="006D52B9">
        <w:rPr>
          <w:rStyle w:val="katex-mathml"/>
          <w:rFonts w:cstheme="minorHAnsi"/>
          <w:b/>
          <w:bCs/>
          <w:sz w:val="24"/>
          <w:szCs w:val="24"/>
        </w:rPr>
        <w:t xml:space="preserve"> </w:t>
      </w:r>
      <w:r w:rsidRPr="006D52B9">
        <w:rPr>
          <w:rStyle w:val="katex-mathml"/>
          <w:rFonts w:cstheme="minorHAnsi"/>
          <w:b/>
          <w:bCs/>
          <w:sz w:val="24"/>
          <w:szCs w:val="24"/>
        </w:rPr>
        <w:t>CF</w:t>
      </w:r>
      <w:r w:rsidR="00702C0C" w:rsidRPr="006D52B9">
        <w:rPr>
          <w:rStyle w:val="katex-mathml"/>
          <w:rFonts w:cstheme="minorHAnsi"/>
          <w:b/>
          <w:bCs/>
          <w:sz w:val="24"/>
          <w:szCs w:val="24"/>
        </w:rPr>
        <w:t xml:space="preserve"> </w:t>
      </w:r>
      <w:r w:rsidRPr="006D52B9">
        <w:rPr>
          <w:rStyle w:val="katex-mathml"/>
          <w:rFonts w:cstheme="minorHAnsi"/>
          <w:b/>
          <w:bCs/>
          <w:sz w:val="24"/>
          <w:szCs w:val="24"/>
        </w:rPr>
        <w:t>+</w:t>
      </w:r>
      <w:r w:rsidR="00702C0C" w:rsidRPr="006D52B9">
        <w:rPr>
          <w:rStyle w:val="katex-mathml"/>
          <w:rFonts w:cstheme="minorHAnsi"/>
          <w:b/>
          <w:bCs/>
          <w:sz w:val="24"/>
          <w:szCs w:val="24"/>
        </w:rPr>
        <w:t xml:space="preserve"> </w:t>
      </w:r>
      <w:proofErr w:type="spellStart"/>
      <w:r w:rsidRPr="006D52B9">
        <w:rPr>
          <w:rStyle w:val="katex-mathml"/>
          <w:rFonts w:cstheme="minorHAnsi"/>
          <w:b/>
          <w:bCs/>
          <w:sz w:val="24"/>
          <w:szCs w:val="24"/>
        </w:rPr>
        <w:t>CVu</w:t>
      </w:r>
      <w:proofErr w:type="spellEnd"/>
      <w:r w:rsidR="006D52B9" w:rsidRPr="006D52B9">
        <w:rPr>
          <w:rStyle w:val="katex-mathml"/>
          <w:rFonts w:cstheme="minorHAnsi"/>
          <w:b/>
          <w:bCs/>
          <w:sz w:val="24"/>
          <w:szCs w:val="24"/>
        </w:rPr>
        <w:t xml:space="preserve"> </w:t>
      </w:r>
      <w:r w:rsidRPr="006D52B9">
        <w:rPr>
          <w:rStyle w:val="katex-mathml"/>
          <w:rFonts w:cstheme="minorHAnsi"/>
          <w:b/>
          <w:bCs/>
          <w:sz w:val="24"/>
          <w:szCs w:val="24"/>
        </w:rPr>
        <w:t>×</w:t>
      </w:r>
      <w:r w:rsidR="006D52B9" w:rsidRPr="006D52B9">
        <w:rPr>
          <w:rStyle w:val="katex-mathml"/>
          <w:rFonts w:cstheme="minorHAnsi"/>
          <w:b/>
          <w:bCs/>
          <w:sz w:val="24"/>
          <w:szCs w:val="24"/>
        </w:rPr>
        <w:t xml:space="preserve"> </w:t>
      </w:r>
      <w:r w:rsidRPr="006D52B9">
        <w:rPr>
          <w:rStyle w:val="katex-mathml"/>
          <w:rFonts w:cstheme="minorHAnsi"/>
          <w:b/>
          <w:bCs/>
          <w:sz w:val="24"/>
          <w:szCs w:val="24"/>
        </w:rPr>
        <w:t>Q</w:t>
      </w:r>
      <w:r w:rsidRPr="006D52B9">
        <w:rPr>
          <w:rFonts w:cstheme="minorHAnsi"/>
          <w:b/>
          <w:bCs/>
          <w:sz w:val="24"/>
          <w:szCs w:val="24"/>
        </w:rPr>
        <w:t xml:space="preserve"> </w:t>
      </w:r>
    </w:p>
    <w:p w14:paraId="781AB0D6"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donde:</w:t>
      </w:r>
    </w:p>
    <w:p w14:paraId="32FF064B" w14:textId="3DE1188A" w:rsidR="00D823D3" w:rsidRPr="000607AB" w:rsidRDefault="00D823D3" w:rsidP="00D823D3">
      <w:pPr>
        <w:pStyle w:val="NormalWeb"/>
        <w:numPr>
          <w:ilvl w:val="0"/>
          <w:numId w:val="35"/>
        </w:numPr>
        <w:rPr>
          <w:rFonts w:asciiTheme="minorHAnsi" w:hAnsiTheme="minorHAnsi" w:cstheme="minorHAnsi"/>
        </w:rPr>
      </w:pPr>
      <w:r w:rsidRPr="000607AB">
        <w:rPr>
          <w:rStyle w:val="katex-mathml"/>
          <w:rFonts w:asciiTheme="minorHAnsi" w:hAnsiTheme="minorHAnsi" w:cstheme="minorHAnsi"/>
        </w:rPr>
        <w:t>CF</w:t>
      </w:r>
      <w:r w:rsidRPr="000607AB">
        <w:rPr>
          <w:rFonts w:asciiTheme="minorHAnsi" w:hAnsiTheme="minorHAnsi" w:cstheme="minorHAnsi"/>
        </w:rPr>
        <w:t xml:space="preserve"> = costos fijos totales</w:t>
      </w:r>
    </w:p>
    <w:p w14:paraId="7CA12B28" w14:textId="5994A8CB" w:rsidR="00D823D3" w:rsidRPr="000607AB" w:rsidRDefault="00D823D3" w:rsidP="00D823D3">
      <w:pPr>
        <w:pStyle w:val="NormalWeb"/>
        <w:numPr>
          <w:ilvl w:val="0"/>
          <w:numId w:val="35"/>
        </w:numPr>
        <w:rPr>
          <w:rFonts w:asciiTheme="minorHAnsi" w:hAnsiTheme="minorHAnsi" w:cstheme="minorHAnsi"/>
        </w:rPr>
      </w:pPr>
      <w:proofErr w:type="spellStart"/>
      <w:r w:rsidRPr="000607AB">
        <w:rPr>
          <w:rStyle w:val="katex-mathml"/>
          <w:rFonts w:asciiTheme="minorHAnsi" w:hAnsiTheme="minorHAnsi" w:cstheme="minorHAnsi"/>
        </w:rPr>
        <w:t>CVu</w:t>
      </w:r>
      <w:proofErr w:type="spellEnd"/>
      <w:r w:rsidRPr="000607AB">
        <w:rPr>
          <w:rFonts w:asciiTheme="minorHAnsi" w:hAnsiTheme="minorHAnsi" w:cstheme="minorHAnsi"/>
        </w:rPr>
        <w:t xml:space="preserve"> = costo variable unitario</w:t>
      </w:r>
    </w:p>
    <w:p w14:paraId="4E019B69"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El resultado económico se obtiene como:</w:t>
      </w:r>
    </w:p>
    <w:p w14:paraId="2EB3EAFB" w14:textId="321C6B50" w:rsidR="00D823D3" w:rsidRPr="007C1BF9" w:rsidRDefault="00D823D3" w:rsidP="00D823D3">
      <w:pPr>
        <w:rPr>
          <w:rFonts w:cstheme="minorHAnsi"/>
          <w:b/>
          <w:bCs/>
          <w:sz w:val="24"/>
          <w:szCs w:val="24"/>
        </w:rPr>
      </w:pPr>
      <w:r w:rsidRPr="007C1BF9">
        <w:rPr>
          <w:rStyle w:val="katex-mathml"/>
          <w:rFonts w:cstheme="minorHAnsi"/>
          <w:b/>
          <w:bCs/>
          <w:sz w:val="24"/>
          <w:szCs w:val="24"/>
        </w:rPr>
        <w:t>Resultado</w:t>
      </w:r>
      <w:r w:rsidR="00702C0C" w:rsidRPr="007C1BF9">
        <w:rPr>
          <w:rStyle w:val="katex-mathml"/>
          <w:rFonts w:cstheme="minorHAnsi"/>
          <w:b/>
          <w:bCs/>
          <w:sz w:val="24"/>
          <w:szCs w:val="24"/>
        </w:rPr>
        <w:t xml:space="preserve"> </w:t>
      </w:r>
      <w:r w:rsidRPr="007C1BF9">
        <w:rPr>
          <w:rStyle w:val="katex-mathml"/>
          <w:rFonts w:cstheme="minorHAnsi"/>
          <w:b/>
          <w:bCs/>
          <w:sz w:val="24"/>
          <w:szCs w:val="24"/>
        </w:rPr>
        <w:t>=</w:t>
      </w:r>
      <w:r w:rsidR="00702C0C" w:rsidRPr="007C1BF9">
        <w:rPr>
          <w:rStyle w:val="katex-mathml"/>
          <w:rFonts w:cstheme="minorHAnsi"/>
          <w:b/>
          <w:bCs/>
          <w:sz w:val="24"/>
          <w:szCs w:val="24"/>
        </w:rPr>
        <w:t xml:space="preserve"> </w:t>
      </w:r>
      <w:r w:rsidRPr="007C1BF9">
        <w:rPr>
          <w:rStyle w:val="katex-mathml"/>
          <w:rFonts w:cstheme="minorHAnsi"/>
          <w:b/>
          <w:bCs/>
          <w:sz w:val="24"/>
          <w:szCs w:val="24"/>
        </w:rPr>
        <w:t>IT</w:t>
      </w:r>
      <w:r w:rsidR="00702C0C" w:rsidRPr="007C1BF9">
        <w:rPr>
          <w:rStyle w:val="katex-mathml"/>
          <w:rFonts w:cstheme="minorHAnsi"/>
          <w:b/>
          <w:bCs/>
          <w:sz w:val="24"/>
          <w:szCs w:val="24"/>
        </w:rPr>
        <w:t xml:space="preserve"> </w:t>
      </w:r>
      <w:r w:rsidRPr="007C1BF9">
        <w:rPr>
          <w:rStyle w:val="katex-mathml"/>
          <w:rFonts w:cstheme="minorHAnsi"/>
          <w:b/>
          <w:bCs/>
          <w:sz w:val="24"/>
          <w:szCs w:val="24"/>
        </w:rPr>
        <w:t>−</w:t>
      </w:r>
      <w:r w:rsidR="00702C0C" w:rsidRPr="007C1BF9">
        <w:rPr>
          <w:rStyle w:val="katex-mathml"/>
          <w:rFonts w:cstheme="minorHAnsi"/>
          <w:b/>
          <w:bCs/>
          <w:sz w:val="24"/>
          <w:szCs w:val="24"/>
        </w:rPr>
        <w:t xml:space="preserve"> </w:t>
      </w:r>
      <w:r w:rsidRPr="007C1BF9">
        <w:rPr>
          <w:rStyle w:val="katex-mathml"/>
          <w:rFonts w:cstheme="minorHAnsi"/>
          <w:b/>
          <w:bCs/>
          <w:sz w:val="24"/>
          <w:szCs w:val="24"/>
        </w:rPr>
        <w:t>CT</w:t>
      </w:r>
      <w:r w:rsidRPr="007C1BF9">
        <w:rPr>
          <w:rFonts w:cstheme="minorHAnsi"/>
          <w:b/>
          <w:bCs/>
          <w:sz w:val="24"/>
          <w:szCs w:val="24"/>
        </w:rPr>
        <w:t xml:space="preserve"> </w:t>
      </w:r>
      <w:r w:rsidR="007C1BF9">
        <w:rPr>
          <w:rFonts w:cstheme="minorHAnsi"/>
          <w:b/>
          <w:bCs/>
          <w:sz w:val="24"/>
          <w:szCs w:val="24"/>
        </w:rPr>
        <w:t>= B</w:t>
      </w:r>
    </w:p>
    <w:p w14:paraId="474A5EDF"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El punto de equilibrio se alcanza cuando:</w:t>
      </w:r>
    </w:p>
    <w:p w14:paraId="0B2679FD" w14:textId="0E4D95C5" w:rsidR="00D823D3" w:rsidRPr="007B10F4" w:rsidRDefault="00D823D3" w:rsidP="00D823D3">
      <w:pPr>
        <w:rPr>
          <w:rFonts w:cstheme="minorHAnsi"/>
          <w:b/>
          <w:bCs/>
          <w:sz w:val="24"/>
          <w:szCs w:val="24"/>
        </w:rPr>
      </w:pPr>
      <w:r w:rsidRPr="007B10F4">
        <w:rPr>
          <w:rStyle w:val="katex-mathml"/>
          <w:rFonts w:cstheme="minorHAnsi"/>
          <w:b/>
          <w:bCs/>
          <w:sz w:val="24"/>
          <w:szCs w:val="24"/>
        </w:rPr>
        <w:t>IT</w:t>
      </w:r>
      <w:r w:rsidR="00702C0C" w:rsidRPr="007B10F4">
        <w:rPr>
          <w:rStyle w:val="katex-mathml"/>
          <w:rFonts w:cstheme="minorHAnsi"/>
          <w:b/>
          <w:bCs/>
          <w:sz w:val="24"/>
          <w:szCs w:val="24"/>
        </w:rPr>
        <w:t xml:space="preserve"> </w:t>
      </w:r>
      <w:r w:rsidRPr="007B10F4">
        <w:rPr>
          <w:rStyle w:val="katex-mathml"/>
          <w:rFonts w:cstheme="minorHAnsi"/>
          <w:b/>
          <w:bCs/>
          <w:sz w:val="24"/>
          <w:szCs w:val="24"/>
        </w:rPr>
        <w:t>=</w:t>
      </w:r>
      <w:r w:rsidR="00702C0C" w:rsidRPr="007B10F4">
        <w:rPr>
          <w:rStyle w:val="katex-mathml"/>
          <w:rFonts w:cstheme="minorHAnsi"/>
          <w:b/>
          <w:bCs/>
          <w:sz w:val="24"/>
          <w:szCs w:val="24"/>
        </w:rPr>
        <w:t xml:space="preserve"> </w:t>
      </w:r>
      <w:proofErr w:type="gramStart"/>
      <w:r w:rsidRPr="007B10F4">
        <w:rPr>
          <w:rStyle w:val="katex-mathml"/>
          <w:rFonts w:cstheme="minorHAnsi"/>
          <w:b/>
          <w:bCs/>
          <w:sz w:val="24"/>
          <w:szCs w:val="24"/>
        </w:rPr>
        <w:t>CT</w:t>
      </w:r>
      <w:r w:rsidRPr="007B10F4">
        <w:rPr>
          <w:rFonts w:cstheme="minorHAnsi"/>
          <w:b/>
          <w:bCs/>
          <w:sz w:val="24"/>
          <w:szCs w:val="24"/>
        </w:rPr>
        <w:t xml:space="preserve"> </w:t>
      </w:r>
      <w:r w:rsidR="007C1BF9">
        <w:rPr>
          <w:rFonts w:cstheme="minorHAnsi"/>
          <w:b/>
          <w:bCs/>
          <w:sz w:val="24"/>
          <w:szCs w:val="24"/>
        </w:rPr>
        <w:t xml:space="preserve"> (</w:t>
      </w:r>
      <w:proofErr w:type="gramEnd"/>
      <w:r w:rsidR="007C1BF9">
        <w:rPr>
          <w:rFonts w:cstheme="minorHAnsi"/>
          <w:b/>
          <w:bCs/>
          <w:sz w:val="24"/>
          <w:szCs w:val="24"/>
        </w:rPr>
        <w:t xml:space="preserve"> B = 0)</w:t>
      </w:r>
    </w:p>
    <w:p w14:paraId="7216F1F3"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7.4 Desarrollo matemático del punto de equilibrio</w:t>
      </w:r>
    </w:p>
    <w:p w14:paraId="754CEAD0"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Igualando las expresiones anteriores:</w:t>
      </w:r>
    </w:p>
    <w:p w14:paraId="22D9315D" w14:textId="10B77C34" w:rsidR="00D823D3" w:rsidRPr="007B10F4" w:rsidRDefault="00800356" w:rsidP="00D823D3">
      <w:pPr>
        <w:rPr>
          <w:rFonts w:cstheme="minorHAnsi"/>
          <w:b/>
          <w:bCs/>
          <w:sz w:val="24"/>
          <w:szCs w:val="24"/>
        </w:rPr>
      </w:pPr>
      <w:r>
        <w:rPr>
          <w:rStyle w:val="katex-mathml"/>
          <w:rFonts w:cstheme="minorHAnsi"/>
          <w:b/>
          <w:bCs/>
          <w:sz w:val="24"/>
          <w:szCs w:val="24"/>
        </w:rPr>
        <w:t>p</w:t>
      </w:r>
      <w:r w:rsidR="007B10F4" w:rsidRPr="007B10F4">
        <w:rPr>
          <w:rStyle w:val="katex-mathml"/>
          <w:rFonts w:cstheme="minorHAnsi"/>
          <w:b/>
          <w:bCs/>
          <w:sz w:val="24"/>
          <w:szCs w:val="24"/>
        </w:rPr>
        <w:t xml:space="preserve"> </w:t>
      </w:r>
      <w:r w:rsidR="00D823D3" w:rsidRPr="007B10F4">
        <w:rPr>
          <w:rStyle w:val="katex-mathml"/>
          <w:rFonts w:cstheme="minorHAnsi"/>
          <w:b/>
          <w:bCs/>
          <w:sz w:val="24"/>
          <w:szCs w:val="24"/>
        </w:rPr>
        <w:t>×</w:t>
      </w:r>
      <w:r w:rsidR="007B10F4" w:rsidRPr="007B10F4">
        <w:rPr>
          <w:rStyle w:val="katex-mathml"/>
          <w:rFonts w:cstheme="minorHAnsi"/>
          <w:b/>
          <w:bCs/>
          <w:sz w:val="24"/>
          <w:szCs w:val="24"/>
        </w:rPr>
        <w:t xml:space="preserve"> </w:t>
      </w:r>
      <w:r w:rsidR="00D823D3" w:rsidRPr="007B10F4">
        <w:rPr>
          <w:rStyle w:val="katex-mathml"/>
          <w:rFonts w:cstheme="minorHAnsi"/>
          <w:b/>
          <w:bCs/>
          <w:sz w:val="24"/>
          <w:szCs w:val="24"/>
        </w:rPr>
        <w:t>Q</w:t>
      </w:r>
      <w:r w:rsidR="007B10F4" w:rsidRPr="007B10F4">
        <w:rPr>
          <w:rStyle w:val="katex-mathml"/>
          <w:rFonts w:cstheme="minorHAnsi"/>
          <w:b/>
          <w:bCs/>
          <w:sz w:val="24"/>
          <w:szCs w:val="24"/>
        </w:rPr>
        <w:t xml:space="preserve"> </w:t>
      </w:r>
      <w:r w:rsidR="00D823D3" w:rsidRPr="007B10F4">
        <w:rPr>
          <w:rStyle w:val="katex-mathml"/>
          <w:rFonts w:cstheme="minorHAnsi"/>
          <w:b/>
          <w:bCs/>
          <w:sz w:val="24"/>
          <w:szCs w:val="24"/>
        </w:rPr>
        <w:t>=</w:t>
      </w:r>
      <w:r w:rsidR="007B10F4" w:rsidRPr="007B10F4">
        <w:rPr>
          <w:rStyle w:val="katex-mathml"/>
          <w:rFonts w:cstheme="minorHAnsi"/>
          <w:b/>
          <w:bCs/>
          <w:sz w:val="24"/>
          <w:szCs w:val="24"/>
        </w:rPr>
        <w:t xml:space="preserve"> </w:t>
      </w:r>
      <w:r w:rsidR="00D823D3" w:rsidRPr="007B10F4">
        <w:rPr>
          <w:rStyle w:val="katex-mathml"/>
          <w:rFonts w:cstheme="minorHAnsi"/>
          <w:b/>
          <w:bCs/>
          <w:sz w:val="24"/>
          <w:szCs w:val="24"/>
        </w:rPr>
        <w:t>CF</w:t>
      </w:r>
      <w:r w:rsidR="007B10F4" w:rsidRPr="007B10F4">
        <w:rPr>
          <w:rStyle w:val="katex-mathml"/>
          <w:rFonts w:cstheme="minorHAnsi"/>
          <w:b/>
          <w:bCs/>
          <w:sz w:val="24"/>
          <w:szCs w:val="24"/>
        </w:rPr>
        <w:t xml:space="preserve"> </w:t>
      </w:r>
      <w:r w:rsidR="00D823D3" w:rsidRPr="007B10F4">
        <w:rPr>
          <w:rStyle w:val="katex-mathml"/>
          <w:rFonts w:cstheme="minorHAnsi"/>
          <w:b/>
          <w:bCs/>
          <w:sz w:val="24"/>
          <w:szCs w:val="24"/>
        </w:rPr>
        <w:t>+</w:t>
      </w:r>
      <w:r w:rsidR="007B10F4" w:rsidRPr="007B10F4">
        <w:rPr>
          <w:rStyle w:val="katex-mathml"/>
          <w:rFonts w:cstheme="minorHAnsi"/>
          <w:b/>
          <w:bCs/>
          <w:sz w:val="24"/>
          <w:szCs w:val="24"/>
        </w:rPr>
        <w:t xml:space="preserve"> </w:t>
      </w:r>
      <w:proofErr w:type="spellStart"/>
      <w:r w:rsidR="00D823D3" w:rsidRPr="007B10F4">
        <w:rPr>
          <w:rStyle w:val="katex-mathml"/>
          <w:rFonts w:cstheme="minorHAnsi"/>
          <w:b/>
          <w:bCs/>
          <w:sz w:val="24"/>
          <w:szCs w:val="24"/>
        </w:rPr>
        <w:t>CVu</w:t>
      </w:r>
      <w:proofErr w:type="spellEnd"/>
      <w:r w:rsidR="007B10F4" w:rsidRPr="007B10F4">
        <w:rPr>
          <w:rStyle w:val="katex-mathml"/>
          <w:rFonts w:cstheme="minorHAnsi"/>
          <w:b/>
          <w:bCs/>
          <w:sz w:val="24"/>
          <w:szCs w:val="24"/>
        </w:rPr>
        <w:t xml:space="preserve"> </w:t>
      </w:r>
      <w:r w:rsidR="00D823D3" w:rsidRPr="007B10F4">
        <w:rPr>
          <w:rStyle w:val="katex-mathml"/>
          <w:rFonts w:cstheme="minorHAnsi"/>
          <w:b/>
          <w:bCs/>
          <w:sz w:val="24"/>
          <w:szCs w:val="24"/>
        </w:rPr>
        <w:t>×Q</w:t>
      </w:r>
      <w:r w:rsidR="007B10F4" w:rsidRPr="007B10F4">
        <w:rPr>
          <w:rStyle w:val="katex-mathml"/>
          <w:rFonts w:cstheme="minorHAnsi"/>
          <w:b/>
          <w:bCs/>
          <w:sz w:val="24"/>
          <w:szCs w:val="24"/>
        </w:rPr>
        <w:t xml:space="preserve"> </w:t>
      </w:r>
    </w:p>
    <w:p w14:paraId="014783BF" w14:textId="1B82A841" w:rsidR="00D823D3" w:rsidRDefault="00D823D3" w:rsidP="00D823D3">
      <w:pPr>
        <w:pStyle w:val="NormalWeb"/>
        <w:rPr>
          <w:rFonts w:asciiTheme="minorHAnsi" w:hAnsiTheme="minorHAnsi" w:cstheme="minorHAnsi"/>
        </w:rPr>
      </w:pPr>
      <w:r w:rsidRPr="000607AB">
        <w:rPr>
          <w:rFonts w:asciiTheme="minorHAnsi" w:hAnsiTheme="minorHAnsi" w:cstheme="minorHAnsi"/>
        </w:rPr>
        <w:t xml:space="preserve">Despejando </w:t>
      </w:r>
      <w:r w:rsidRPr="000607AB">
        <w:rPr>
          <w:rStyle w:val="mord"/>
          <w:rFonts w:asciiTheme="minorHAnsi" w:hAnsiTheme="minorHAnsi" w:cstheme="minorHAnsi"/>
        </w:rPr>
        <w:t>Q</w:t>
      </w:r>
      <w:r w:rsidRPr="000607AB">
        <w:rPr>
          <w:rFonts w:asciiTheme="minorHAnsi" w:hAnsiTheme="minorHAnsi" w:cstheme="minorHAnsi"/>
        </w:rPr>
        <w:t>:</w:t>
      </w:r>
    </w:p>
    <w:p w14:paraId="7E7D7E55" w14:textId="33ED9997" w:rsidR="007B10F4" w:rsidRPr="007B10F4" w:rsidRDefault="00800356" w:rsidP="00D823D3">
      <w:pPr>
        <w:pStyle w:val="NormalWeb"/>
        <w:rPr>
          <w:rFonts w:asciiTheme="minorHAnsi" w:hAnsiTheme="minorHAnsi" w:cstheme="minorHAnsi"/>
        </w:rPr>
      </w:pPr>
      <m:oMathPara>
        <m:oMath>
          <m:r>
            <w:rPr>
              <w:rFonts w:ascii="Cambria Math" w:hAnsi="Cambria Math" w:cstheme="minorHAnsi"/>
            </w:rPr>
            <m:t>p x Q-CVu x Q=CF</m:t>
          </m:r>
        </m:oMath>
      </m:oMathPara>
    </w:p>
    <w:p w14:paraId="5FD2695B" w14:textId="60C1F249" w:rsidR="007B10F4" w:rsidRPr="007B10F4" w:rsidRDefault="007B10F4" w:rsidP="00D823D3">
      <w:pPr>
        <w:pStyle w:val="NormalWeb"/>
        <w:rPr>
          <w:rFonts w:asciiTheme="minorHAnsi" w:hAnsiTheme="minorHAnsi" w:cstheme="minorHAnsi"/>
        </w:rPr>
      </w:pPr>
      <m:oMathPara>
        <m:oMath>
          <m:r>
            <w:rPr>
              <w:rFonts w:ascii="Cambria Math" w:hAnsi="Cambria Math" w:cstheme="minorHAnsi"/>
            </w:rPr>
            <m:t>Qx</m:t>
          </m:r>
          <m:d>
            <m:dPr>
              <m:ctrlPr>
                <w:rPr>
                  <w:rFonts w:ascii="Cambria Math" w:hAnsi="Cambria Math" w:cstheme="minorHAnsi"/>
                  <w:i/>
                </w:rPr>
              </m:ctrlPr>
            </m:dPr>
            <m:e>
              <m:r>
                <w:rPr>
                  <w:rFonts w:ascii="Cambria Math" w:hAnsi="Cambria Math" w:cstheme="minorHAnsi"/>
                </w:rPr>
                <m:t>p-CVu</m:t>
              </m:r>
            </m:e>
          </m:d>
          <m:r>
            <w:rPr>
              <w:rFonts w:ascii="Cambria Math" w:hAnsi="Cambria Math" w:cstheme="minorHAnsi"/>
            </w:rPr>
            <m:t>=CF</m:t>
          </m:r>
        </m:oMath>
      </m:oMathPara>
    </w:p>
    <w:p w14:paraId="00990628" w14:textId="5468A128" w:rsidR="007B10F4" w:rsidRPr="007C1BF9" w:rsidRDefault="007C1BF9" w:rsidP="00D823D3">
      <w:pPr>
        <w:pStyle w:val="NormalWeb"/>
        <w:rPr>
          <w:rFonts w:asciiTheme="minorHAnsi" w:hAnsiTheme="minorHAnsi" w:cstheme="minorHAnsi"/>
          <w:b/>
          <w:bCs/>
        </w:rPr>
      </w:pPr>
      <m:oMathPara>
        <m:oMath>
          <m:r>
            <m:rPr>
              <m:sty m:val="bi"/>
            </m:rPr>
            <w:rPr>
              <w:rFonts w:ascii="Cambria Math" w:hAnsi="Cambria Math" w:cstheme="minorHAnsi"/>
            </w:rPr>
            <m:t>Q=</m:t>
          </m:r>
          <m:f>
            <m:fPr>
              <m:ctrlPr>
                <w:rPr>
                  <w:rFonts w:ascii="Cambria Math" w:hAnsi="Cambria Math" w:cstheme="minorHAnsi"/>
                  <w:b/>
                  <w:bCs/>
                  <w:i/>
                </w:rPr>
              </m:ctrlPr>
            </m:fPr>
            <m:num>
              <m:r>
                <m:rPr>
                  <m:sty m:val="bi"/>
                </m:rPr>
                <w:rPr>
                  <w:rFonts w:ascii="Cambria Math" w:hAnsi="Cambria Math" w:cstheme="minorHAnsi"/>
                </w:rPr>
                <m:t>CF</m:t>
              </m:r>
            </m:num>
            <m:den>
              <m:r>
                <m:rPr>
                  <m:sty m:val="bi"/>
                </m:rPr>
                <w:rPr>
                  <w:rFonts w:ascii="Cambria Math" w:hAnsi="Cambria Math" w:cstheme="minorHAnsi"/>
                </w:rPr>
                <m:t>p-CVu</m:t>
              </m:r>
            </m:den>
          </m:f>
        </m:oMath>
      </m:oMathPara>
    </w:p>
    <w:p w14:paraId="254DB40E" w14:textId="017726CA" w:rsidR="00D823D3" w:rsidRDefault="00D823D3" w:rsidP="007C1BF9">
      <w:pPr>
        <w:pStyle w:val="NormalWeb"/>
        <w:jc w:val="both"/>
        <w:rPr>
          <w:rFonts w:asciiTheme="minorHAnsi" w:hAnsiTheme="minorHAnsi" w:cstheme="minorHAnsi"/>
        </w:rPr>
      </w:pPr>
      <w:r w:rsidRPr="000607AB">
        <w:rPr>
          <w:rFonts w:asciiTheme="minorHAnsi" w:hAnsiTheme="minorHAnsi" w:cstheme="minorHAnsi"/>
        </w:rPr>
        <w:t xml:space="preserve">Dado que </w:t>
      </w:r>
      <m:oMath>
        <m:d>
          <m:dPr>
            <m:ctrlPr>
              <w:rPr>
                <w:rFonts w:ascii="Cambria Math" w:hAnsi="Cambria Math" w:cstheme="minorHAnsi"/>
                <w:i/>
              </w:rPr>
            </m:ctrlPr>
          </m:dPr>
          <m:e>
            <m:r>
              <w:rPr>
                <w:rFonts w:ascii="Cambria Math" w:hAnsi="Cambria Math" w:cstheme="minorHAnsi"/>
              </w:rPr>
              <m:t>P-CVu</m:t>
            </m:r>
          </m:e>
        </m:d>
        <m:r>
          <w:rPr>
            <w:rFonts w:ascii="Cambria Math" w:hAnsi="Cambria Math" w:cstheme="minorHAnsi"/>
          </w:rPr>
          <m:t>=CMu</m:t>
        </m:r>
      </m:oMath>
      <w:r w:rsidR="007C1BF9">
        <w:rPr>
          <w:rStyle w:val="katex-mathml"/>
          <w:rFonts w:asciiTheme="minorHAnsi" w:hAnsiTheme="minorHAnsi" w:cstheme="minorHAnsi"/>
          <w:b/>
          <w:bCs/>
        </w:rPr>
        <w:t xml:space="preserve">  </w:t>
      </w:r>
      <w:r w:rsidRPr="000607AB">
        <w:rPr>
          <w:rFonts w:asciiTheme="minorHAnsi" w:hAnsiTheme="minorHAnsi" w:cstheme="minorHAnsi"/>
        </w:rPr>
        <w:t xml:space="preserve">corresponde a la </w:t>
      </w:r>
      <w:r w:rsidRPr="007C1BF9">
        <w:rPr>
          <w:rFonts w:asciiTheme="minorHAnsi" w:hAnsiTheme="minorHAnsi" w:cstheme="minorHAnsi"/>
          <w:b/>
          <w:bCs/>
        </w:rPr>
        <w:t>contribución marginal unitario</w:t>
      </w:r>
      <w:r w:rsidRPr="000607AB">
        <w:rPr>
          <w:rFonts w:asciiTheme="minorHAnsi" w:hAnsiTheme="minorHAnsi" w:cstheme="minorHAnsi"/>
        </w:rPr>
        <w:t>, la expresión final del punto de equilibrio en unidades puede formularse como:</w:t>
      </w:r>
    </w:p>
    <w:p w14:paraId="260A624F" w14:textId="01499157" w:rsidR="007C1BF9" w:rsidRPr="007C1BF9" w:rsidRDefault="007C1BF9" w:rsidP="00D823D3">
      <w:pPr>
        <w:pStyle w:val="NormalWeb"/>
        <w:rPr>
          <w:rFonts w:asciiTheme="minorHAnsi" w:hAnsiTheme="minorHAnsi" w:cstheme="minorHAnsi"/>
          <w:b/>
          <w:bCs/>
        </w:rPr>
      </w:pPr>
      <m:oMathPara>
        <m:oMath>
          <m:r>
            <m:rPr>
              <m:sty m:val="bi"/>
            </m:rPr>
            <w:rPr>
              <w:rFonts w:ascii="Cambria Math" w:hAnsi="Cambria Math" w:cstheme="minorHAnsi"/>
            </w:rPr>
            <m:t>Q=</m:t>
          </m:r>
          <m:f>
            <m:fPr>
              <m:ctrlPr>
                <w:rPr>
                  <w:rFonts w:ascii="Cambria Math" w:hAnsi="Cambria Math" w:cstheme="minorHAnsi"/>
                  <w:b/>
                  <w:bCs/>
                  <w:i/>
                </w:rPr>
              </m:ctrlPr>
            </m:fPr>
            <m:num>
              <m:r>
                <m:rPr>
                  <m:sty m:val="bi"/>
                </m:rPr>
                <w:rPr>
                  <w:rFonts w:ascii="Cambria Math" w:hAnsi="Cambria Math" w:cstheme="minorHAnsi"/>
                </w:rPr>
                <m:t>CF</m:t>
              </m:r>
            </m:num>
            <m:den>
              <m:r>
                <m:rPr>
                  <m:sty m:val="bi"/>
                </m:rPr>
                <w:rPr>
                  <w:rFonts w:ascii="Cambria Math" w:hAnsi="Cambria Math" w:cstheme="minorHAnsi"/>
                </w:rPr>
                <m:t>CMu</m:t>
              </m:r>
            </m:den>
          </m:f>
        </m:oMath>
      </m:oMathPara>
    </w:p>
    <w:p w14:paraId="7A8E88EC" w14:textId="4DAD26F7" w:rsidR="00D823D3" w:rsidRPr="000607AB" w:rsidRDefault="00D823D3" w:rsidP="007C1BF9">
      <w:pPr>
        <w:pStyle w:val="NormalWeb"/>
        <w:jc w:val="both"/>
        <w:rPr>
          <w:rFonts w:asciiTheme="minorHAnsi" w:hAnsiTheme="minorHAnsi" w:cstheme="minorHAnsi"/>
        </w:rPr>
      </w:pPr>
      <w:r w:rsidRPr="000607AB">
        <w:rPr>
          <w:rFonts w:asciiTheme="minorHAnsi" w:hAnsiTheme="minorHAnsi" w:cstheme="minorHAnsi"/>
        </w:rPr>
        <w:t>Esta ecuación constituye la base matemática del análisis de equilibrio económico empresarial.</w:t>
      </w:r>
    </w:p>
    <w:p w14:paraId="4927AE12"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7.5 Punto de equilibrio en valores monetarios</w:t>
      </w:r>
    </w:p>
    <w:p w14:paraId="124DD32A" w14:textId="6B43D9CF" w:rsidR="00D823D3" w:rsidRDefault="00D823D3" w:rsidP="007C1BF9">
      <w:pPr>
        <w:pStyle w:val="NormalWeb"/>
        <w:jc w:val="both"/>
        <w:rPr>
          <w:rFonts w:asciiTheme="minorHAnsi" w:hAnsiTheme="minorHAnsi" w:cstheme="minorHAnsi"/>
        </w:rPr>
      </w:pPr>
      <w:r w:rsidRPr="000607AB">
        <w:rPr>
          <w:rFonts w:asciiTheme="minorHAnsi" w:hAnsiTheme="minorHAnsi" w:cstheme="minorHAnsi"/>
        </w:rPr>
        <w:t xml:space="preserve">En muchas situaciones resulta útil expresar el punto de equilibrio en términos de ingresos monetarios en lugar de unidades físicas. Para ello se utiliza el </w:t>
      </w:r>
      <w:r w:rsidRPr="000607AB">
        <w:rPr>
          <w:rStyle w:val="Textoennegrita"/>
          <w:rFonts w:asciiTheme="minorHAnsi" w:hAnsiTheme="minorHAnsi" w:cstheme="minorHAnsi"/>
        </w:rPr>
        <w:t>índice de contribución marginal</w:t>
      </w:r>
      <w:r w:rsidRPr="000607AB">
        <w:rPr>
          <w:rFonts w:asciiTheme="minorHAnsi" w:hAnsiTheme="minorHAnsi" w:cstheme="minorHAnsi"/>
        </w:rPr>
        <w:t>, definido como:</w:t>
      </w:r>
    </w:p>
    <w:p w14:paraId="7B8A8BE7" w14:textId="58F15988" w:rsidR="0033518C" w:rsidRPr="007C1BF9" w:rsidRDefault="0033518C" w:rsidP="0033518C">
      <w:pPr>
        <w:pStyle w:val="NormalWeb"/>
        <w:rPr>
          <w:rFonts w:asciiTheme="minorHAnsi" w:hAnsiTheme="minorHAnsi" w:cstheme="minorHAnsi"/>
          <w:b/>
          <w:bCs/>
        </w:rPr>
      </w:pPr>
      <w:r>
        <w:rPr>
          <w:rFonts w:asciiTheme="minorHAnsi" w:hAnsiTheme="minorHAnsi" w:cstheme="minorHAnsi"/>
        </w:rPr>
        <w:lastRenderedPageBreak/>
        <w:t xml:space="preserve">Si multiplicamos ambos miembros de: </w:t>
      </w:r>
      <w:r w:rsidRPr="0033518C">
        <w:rPr>
          <w:rFonts w:ascii="Cambria Math" w:hAnsi="Cambria Math" w:cstheme="minorHAnsi"/>
          <w:b/>
          <w:bCs/>
          <w:i/>
        </w:rPr>
        <w:br/>
      </w:r>
      <m:oMathPara>
        <m:oMath>
          <m:r>
            <m:rPr>
              <m:sty m:val="bi"/>
            </m:rPr>
            <w:rPr>
              <w:rFonts w:ascii="Cambria Math" w:hAnsi="Cambria Math" w:cstheme="minorHAnsi"/>
            </w:rPr>
            <m:t>Q=</m:t>
          </m:r>
          <m:f>
            <m:fPr>
              <m:ctrlPr>
                <w:rPr>
                  <w:rFonts w:ascii="Cambria Math" w:hAnsi="Cambria Math" w:cstheme="minorHAnsi"/>
                  <w:b/>
                  <w:bCs/>
                  <w:i/>
                </w:rPr>
              </m:ctrlPr>
            </m:fPr>
            <m:num>
              <m:r>
                <m:rPr>
                  <m:sty m:val="bi"/>
                </m:rPr>
                <w:rPr>
                  <w:rFonts w:ascii="Cambria Math" w:hAnsi="Cambria Math" w:cstheme="minorHAnsi"/>
                </w:rPr>
                <m:t>CF</m:t>
              </m:r>
            </m:num>
            <m:den>
              <m:r>
                <m:rPr>
                  <m:sty m:val="bi"/>
                </m:rPr>
                <w:rPr>
                  <w:rFonts w:ascii="Cambria Math" w:hAnsi="Cambria Math" w:cstheme="minorHAnsi"/>
                </w:rPr>
                <m:t>p-CVu</m:t>
              </m:r>
            </m:den>
          </m:f>
        </m:oMath>
      </m:oMathPara>
    </w:p>
    <w:p w14:paraId="2507C6D9" w14:textId="1316A78B" w:rsidR="0033518C" w:rsidRDefault="0033518C" w:rsidP="007C1BF9">
      <w:pPr>
        <w:pStyle w:val="NormalWeb"/>
        <w:jc w:val="both"/>
        <w:rPr>
          <w:rFonts w:asciiTheme="minorHAnsi" w:hAnsiTheme="minorHAnsi" w:cstheme="minorHAnsi"/>
        </w:rPr>
      </w:pPr>
      <w:r>
        <w:rPr>
          <w:rFonts w:asciiTheme="minorHAnsi" w:hAnsiTheme="minorHAnsi" w:cstheme="minorHAnsi"/>
        </w:rPr>
        <w:t xml:space="preserve">Por el Precio P </w:t>
      </w:r>
      <w:r w:rsidR="00800356">
        <w:rPr>
          <w:rFonts w:asciiTheme="minorHAnsi" w:hAnsiTheme="minorHAnsi" w:cstheme="minorHAnsi"/>
        </w:rPr>
        <w:t xml:space="preserve"> </w:t>
      </w:r>
      <m:oMath>
        <m:r>
          <w:rPr>
            <w:rFonts w:ascii="Cambria Math" w:hAnsi="Cambria Math" w:cstheme="minorHAnsi"/>
          </w:rPr>
          <m:t>V=Q.p</m:t>
        </m:r>
      </m:oMath>
      <w:r w:rsidR="00800356">
        <w:rPr>
          <w:rFonts w:asciiTheme="minorHAnsi" w:hAnsiTheme="minorHAnsi" w:cstheme="minorHAnsi"/>
        </w:rPr>
        <w:t xml:space="preserve"> </w:t>
      </w:r>
    </w:p>
    <w:p w14:paraId="267A5AE0" w14:textId="159F7DC2" w:rsidR="00800356" w:rsidRPr="00800356" w:rsidRDefault="00800356" w:rsidP="00800356">
      <w:pPr>
        <w:pStyle w:val="NormalWeb"/>
        <w:rPr>
          <w:rFonts w:ascii="Cambria Math" w:hAnsi="Cambria Math" w:cstheme="minorHAnsi"/>
          <w:b/>
          <w:bCs/>
          <w:i/>
        </w:rPr>
      </w:pPr>
      <w:r>
        <w:rPr>
          <w:rFonts w:asciiTheme="minorHAnsi" w:hAnsiTheme="minorHAnsi" w:cstheme="minorHAnsi"/>
        </w:rPr>
        <w:t xml:space="preserve">Nos queda </w:t>
      </w:r>
      <w:r w:rsidRPr="00800356">
        <w:rPr>
          <w:rFonts w:ascii="Cambria Math" w:hAnsi="Cambria Math" w:cstheme="minorHAnsi"/>
          <w:b/>
          <w:bCs/>
          <w:i/>
        </w:rPr>
        <w:br/>
      </w:r>
      <m:oMathPara>
        <m:oMath>
          <m:r>
            <m:rPr>
              <m:sty m:val="bi"/>
            </m:rPr>
            <w:rPr>
              <w:rFonts w:ascii="Cambria Math" w:hAnsi="Cambria Math" w:cstheme="minorHAnsi"/>
            </w:rPr>
            <m:t>V=</m:t>
          </m:r>
          <m:f>
            <m:fPr>
              <m:ctrlPr>
                <w:rPr>
                  <w:rFonts w:ascii="Cambria Math" w:hAnsi="Cambria Math" w:cstheme="minorHAnsi"/>
                  <w:b/>
                  <w:bCs/>
                  <w:i/>
                </w:rPr>
              </m:ctrlPr>
            </m:fPr>
            <m:num>
              <m:r>
                <m:rPr>
                  <m:sty m:val="bi"/>
                </m:rPr>
                <w:rPr>
                  <w:rFonts w:ascii="Cambria Math" w:hAnsi="Cambria Math" w:cstheme="minorHAnsi"/>
                </w:rPr>
                <m:t>CF. p</m:t>
              </m:r>
            </m:num>
            <m:den>
              <m:r>
                <m:rPr>
                  <m:sty m:val="bi"/>
                </m:rPr>
                <w:rPr>
                  <w:rFonts w:ascii="Cambria Math" w:hAnsi="Cambria Math" w:cstheme="minorHAnsi"/>
                </w:rPr>
                <m:t>p-CVu</m:t>
              </m:r>
            </m:den>
          </m:f>
        </m:oMath>
      </m:oMathPara>
    </w:p>
    <w:p w14:paraId="22A848CE" w14:textId="6532C79E" w:rsidR="00800356" w:rsidRDefault="00800356" w:rsidP="00800356">
      <w:pPr>
        <w:pStyle w:val="NormalWeb"/>
        <w:rPr>
          <w:rFonts w:ascii="Cambria Math" w:hAnsi="Cambria Math" w:cstheme="minorHAnsi"/>
          <w:b/>
          <w:bCs/>
          <w:i/>
        </w:rPr>
      </w:pPr>
      <w:r>
        <w:rPr>
          <w:rFonts w:ascii="Cambria Math" w:hAnsi="Cambria Math" w:cstheme="minorHAnsi"/>
          <w:b/>
          <w:bCs/>
          <w:i/>
        </w:rPr>
        <w:t xml:space="preserve">O </w:t>
      </w:r>
    </w:p>
    <w:p w14:paraId="6820D35C" w14:textId="7118EAC1" w:rsidR="00800356" w:rsidRPr="007C1BF9" w:rsidRDefault="00800356" w:rsidP="00800356">
      <w:pPr>
        <w:pStyle w:val="NormalWeb"/>
        <w:rPr>
          <w:rFonts w:asciiTheme="minorHAnsi" w:hAnsiTheme="minorHAnsi" w:cstheme="minorHAnsi"/>
          <w:b/>
          <w:bCs/>
        </w:rPr>
      </w:pPr>
      <m:oMathPara>
        <m:oMath>
          <m:r>
            <m:rPr>
              <m:sty m:val="bi"/>
            </m:rPr>
            <w:rPr>
              <w:rFonts w:ascii="Cambria Math" w:hAnsi="Cambria Math" w:cstheme="minorHAnsi"/>
            </w:rPr>
            <m:t>V=</m:t>
          </m:r>
          <m:f>
            <m:fPr>
              <m:ctrlPr>
                <w:rPr>
                  <w:rFonts w:ascii="Cambria Math" w:hAnsi="Cambria Math" w:cstheme="minorHAnsi"/>
                  <w:b/>
                  <w:bCs/>
                  <w:i/>
                </w:rPr>
              </m:ctrlPr>
            </m:fPr>
            <m:num>
              <m:r>
                <m:rPr>
                  <m:sty m:val="bi"/>
                </m:rPr>
                <w:rPr>
                  <w:rFonts w:ascii="Cambria Math" w:hAnsi="Cambria Math" w:cstheme="minorHAnsi"/>
                </w:rPr>
                <m:t>CF</m:t>
              </m:r>
            </m:num>
            <m:den>
              <m:f>
                <m:fPr>
                  <m:ctrlPr>
                    <w:rPr>
                      <w:rFonts w:ascii="Cambria Math" w:hAnsi="Cambria Math" w:cstheme="minorHAnsi"/>
                      <w:b/>
                      <w:bCs/>
                      <w:i/>
                    </w:rPr>
                  </m:ctrlPr>
                </m:fPr>
                <m:num>
                  <m:r>
                    <m:rPr>
                      <m:sty m:val="bi"/>
                    </m:rPr>
                    <w:rPr>
                      <w:rFonts w:ascii="Cambria Math" w:hAnsi="Cambria Math" w:cstheme="minorHAnsi"/>
                    </w:rPr>
                    <m:t>p-CVu</m:t>
                  </m:r>
                </m:num>
                <m:den>
                  <m:r>
                    <m:rPr>
                      <m:sty m:val="bi"/>
                    </m:rPr>
                    <w:rPr>
                      <w:rFonts w:ascii="Cambria Math" w:hAnsi="Cambria Math" w:cstheme="minorHAnsi"/>
                    </w:rPr>
                    <m:t>p</m:t>
                  </m:r>
                </m:den>
              </m:f>
            </m:den>
          </m:f>
        </m:oMath>
      </m:oMathPara>
    </w:p>
    <w:p w14:paraId="0280AFDA" w14:textId="06BCA5A7" w:rsidR="00D823D3" w:rsidRPr="000607AB" w:rsidRDefault="00D823D3" w:rsidP="009D6A3C">
      <w:pPr>
        <w:pStyle w:val="NormalWeb"/>
        <w:jc w:val="both"/>
        <w:rPr>
          <w:rFonts w:asciiTheme="minorHAnsi" w:hAnsiTheme="minorHAnsi" w:cstheme="minorHAnsi"/>
        </w:rPr>
      </w:pPr>
      <w:r w:rsidRPr="000607AB">
        <w:rPr>
          <w:rFonts w:asciiTheme="minorHAnsi" w:hAnsiTheme="minorHAnsi" w:cstheme="minorHAnsi"/>
        </w:rPr>
        <w:t>Este indicador permite evaluar el nivel de facturación necesario para cubrir los costos estructurales de la organización.</w:t>
      </w:r>
    </w:p>
    <w:p w14:paraId="1DE6F652"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7.6 Representación gráfica del punto de equilibrio</w:t>
      </w:r>
    </w:p>
    <w:p w14:paraId="40845D24"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Desde el punto de vista analítico, el punto de equilibrio puede representarse mediante un gráfico que relaciona el nivel de actividad con los ingresos y los costos.</w:t>
      </w:r>
    </w:p>
    <w:p w14:paraId="30F60525"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En el eje horizontal se representa el volumen de producción o ventas, mientras que en el eje vertical se expresan los valores monetarios correspondientes a ingresos y costos.</w:t>
      </w:r>
    </w:p>
    <w:p w14:paraId="693038D3"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La recta de ingresos parte del origen y presenta una pendiente igual al precio de venta unitario. La recta de costos totales parte del nivel correspondiente a los costos fijos y presenta una pendiente equivalente al costo variable unitario.</w:t>
      </w:r>
    </w:p>
    <w:p w14:paraId="7A00F56E"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El punto de intersección entre ambas rectas representa el nivel de actividad en el cual la empresa alcanza el equilibrio económico.</w:t>
      </w:r>
    </w:p>
    <w:p w14:paraId="11D463B1"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Esta representación gráfica permite visualizar de manera intuitiva:</w:t>
      </w:r>
    </w:p>
    <w:p w14:paraId="1C0131FA" w14:textId="77777777" w:rsidR="00D823D3" w:rsidRPr="000607AB" w:rsidRDefault="00D823D3" w:rsidP="00D823D3">
      <w:pPr>
        <w:pStyle w:val="NormalWeb"/>
        <w:numPr>
          <w:ilvl w:val="0"/>
          <w:numId w:val="36"/>
        </w:numPr>
        <w:rPr>
          <w:rFonts w:asciiTheme="minorHAnsi" w:hAnsiTheme="minorHAnsi" w:cstheme="minorHAnsi"/>
        </w:rPr>
      </w:pPr>
      <w:r w:rsidRPr="000607AB">
        <w:rPr>
          <w:rFonts w:asciiTheme="minorHAnsi" w:hAnsiTheme="minorHAnsi" w:cstheme="minorHAnsi"/>
        </w:rPr>
        <w:t>la zona de pérdidas (por debajo del equilibrio)</w:t>
      </w:r>
    </w:p>
    <w:p w14:paraId="74E711E5" w14:textId="77777777" w:rsidR="00D823D3" w:rsidRPr="000607AB" w:rsidRDefault="00D823D3" w:rsidP="00D823D3">
      <w:pPr>
        <w:pStyle w:val="NormalWeb"/>
        <w:numPr>
          <w:ilvl w:val="0"/>
          <w:numId w:val="36"/>
        </w:numPr>
        <w:rPr>
          <w:rFonts w:asciiTheme="minorHAnsi" w:hAnsiTheme="minorHAnsi" w:cstheme="minorHAnsi"/>
        </w:rPr>
      </w:pPr>
      <w:r w:rsidRPr="000607AB">
        <w:rPr>
          <w:rFonts w:asciiTheme="minorHAnsi" w:hAnsiTheme="minorHAnsi" w:cstheme="minorHAnsi"/>
        </w:rPr>
        <w:t>la zona de utilidades (por encima del equilibrio)</w:t>
      </w:r>
    </w:p>
    <w:p w14:paraId="5FA6625E" w14:textId="77777777" w:rsidR="00D823D3" w:rsidRPr="000607AB" w:rsidRDefault="00D823D3" w:rsidP="00D823D3">
      <w:pPr>
        <w:pStyle w:val="NormalWeb"/>
        <w:numPr>
          <w:ilvl w:val="0"/>
          <w:numId w:val="36"/>
        </w:numPr>
        <w:rPr>
          <w:rFonts w:asciiTheme="minorHAnsi" w:hAnsiTheme="minorHAnsi" w:cstheme="minorHAnsi"/>
        </w:rPr>
      </w:pPr>
      <w:r w:rsidRPr="000607AB">
        <w:rPr>
          <w:rFonts w:asciiTheme="minorHAnsi" w:hAnsiTheme="minorHAnsi" w:cstheme="minorHAnsi"/>
        </w:rPr>
        <w:t>el impacto de cambios en precios o costos</w:t>
      </w:r>
    </w:p>
    <w:p w14:paraId="065D87F1"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7.7 El margen de seguridad</w:t>
      </w:r>
    </w:p>
    <w:p w14:paraId="4D34D9A1" w14:textId="4A1B013F" w:rsidR="00D823D3" w:rsidRDefault="00D823D3" w:rsidP="00D823D3">
      <w:pPr>
        <w:pStyle w:val="NormalWeb"/>
        <w:rPr>
          <w:rFonts w:asciiTheme="minorHAnsi" w:hAnsiTheme="minorHAnsi" w:cstheme="minorHAnsi"/>
        </w:rPr>
      </w:pPr>
      <w:r w:rsidRPr="000607AB">
        <w:rPr>
          <w:rFonts w:asciiTheme="minorHAnsi" w:hAnsiTheme="minorHAnsi" w:cstheme="minorHAnsi"/>
        </w:rPr>
        <w:t xml:space="preserve">Un indicador complementario al punto de equilibrio es el </w:t>
      </w:r>
      <w:r w:rsidRPr="000607AB">
        <w:rPr>
          <w:rStyle w:val="Textoennegrita"/>
          <w:rFonts w:asciiTheme="minorHAnsi" w:hAnsiTheme="minorHAnsi" w:cstheme="minorHAnsi"/>
        </w:rPr>
        <w:t>margen de seguridad</w:t>
      </w:r>
      <w:r w:rsidRPr="000607AB">
        <w:rPr>
          <w:rFonts w:asciiTheme="minorHAnsi" w:hAnsiTheme="minorHAnsi" w:cstheme="minorHAnsi"/>
        </w:rPr>
        <w:t>, que mide la distancia entre el nivel actual de ventas y el nivel necesario para cubrir los costos.</w:t>
      </w:r>
    </w:p>
    <w:p w14:paraId="090BAA21" w14:textId="06DAC823" w:rsidR="00800356" w:rsidRPr="000607AB" w:rsidRDefault="00800356" w:rsidP="00D823D3">
      <w:pPr>
        <w:pStyle w:val="NormalWeb"/>
        <w:rPr>
          <w:rFonts w:asciiTheme="minorHAnsi" w:hAnsiTheme="minorHAnsi" w:cstheme="minorHAnsi"/>
        </w:rPr>
      </w:pPr>
      <m:oMathPara>
        <m:oMath>
          <m:r>
            <w:rPr>
              <w:rFonts w:ascii="Cambria Math" w:hAnsi="Cambria Math" w:cstheme="minorHAnsi"/>
            </w:rPr>
            <m:t>Margen de Seguridad=</m:t>
          </m:r>
          <m:f>
            <m:fPr>
              <m:ctrlPr>
                <w:rPr>
                  <w:rFonts w:ascii="Cambria Math" w:hAnsi="Cambria Math" w:cstheme="minorHAnsi"/>
                  <w:i/>
                </w:rPr>
              </m:ctrlPr>
            </m:fPr>
            <m:num>
              <m:r>
                <w:rPr>
                  <w:rFonts w:ascii="Cambria Math" w:hAnsi="Cambria Math" w:cstheme="minorHAnsi"/>
                </w:rPr>
                <m:t xml:space="preserve">Ventas Actuales-Ventas  en  el Punto de Equilibrio </m:t>
              </m:r>
            </m:num>
            <m:den>
              <m:r>
                <w:rPr>
                  <w:rFonts w:ascii="Cambria Math" w:hAnsi="Cambria Math" w:cstheme="minorHAnsi"/>
                </w:rPr>
                <m:t>Ventas Actuales</m:t>
              </m:r>
            </m:den>
          </m:f>
        </m:oMath>
      </m:oMathPara>
    </w:p>
    <w:p w14:paraId="6855F952" w14:textId="3ED55F25" w:rsidR="00D823D3" w:rsidRPr="000607AB" w:rsidRDefault="00D823D3" w:rsidP="00800356">
      <w:pPr>
        <w:pStyle w:val="NormalWeb"/>
        <w:jc w:val="both"/>
        <w:rPr>
          <w:rFonts w:asciiTheme="minorHAnsi" w:hAnsiTheme="minorHAnsi" w:cstheme="minorHAnsi"/>
        </w:rPr>
      </w:pPr>
      <w:r w:rsidRPr="000607AB">
        <w:rPr>
          <w:rFonts w:asciiTheme="minorHAnsi" w:hAnsiTheme="minorHAnsi" w:cstheme="minorHAnsi"/>
        </w:rPr>
        <w:lastRenderedPageBreak/>
        <w:t xml:space="preserve">Este indicador permite evaluar el grado de riesgo económico de la empresa. Un margen de seguridad reducido implica una mayor vulnerabilidad ante </w:t>
      </w:r>
      <w:r w:rsidR="00800356">
        <w:rPr>
          <w:rFonts w:asciiTheme="minorHAnsi" w:hAnsiTheme="minorHAnsi" w:cstheme="minorHAnsi"/>
        </w:rPr>
        <w:t xml:space="preserve">por ejemplo </w:t>
      </w:r>
      <w:r w:rsidRPr="000607AB">
        <w:rPr>
          <w:rFonts w:asciiTheme="minorHAnsi" w:hAnsiTheme="minorHAnsi" w:cstheme="minorHAnsi"/>
        </w:rPr>
        <w:t>fluctuaciones en la demanda o aumentos en los costos.</w:t>
      </w:r>
    </w:p>
    <w:p w14:paraId="454AB58D"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7.8 Sensibilidad del punto de equilibrio</w:t>
      </w:r>
    </w:p>
    <w:p w14:paraId="5E23B83D"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El punto de equilibrio es altamente sensible a variaciones en las variables económicas fundamentales.</w:t>
      </w:r>
    </w:p>
    <w:p w14:paraId="1B5FEA15" w14:textId="77777777" w:rsidR="00D823D3" w:rsidRPr="00521B00" w:rsidRDefault="00D823D3" w:rsidP="00D823D3">
      <w:pPr>
        <w:pStyle w:val="Ttulo3"/>
        <w:rPr>
          <w:rFonts w:asciiTheme="minorHAnsi" w:hAnsiTheme="minorHAnsi" w:cstheme="minorHAnsi"/>
          <w:b/>
          <w:bCs/>
          <w:color w:val="auto"/>
        </w:rPr>
      </w:pPr>
      <w:r w:rsidRPr="00521B00">
        <w:rPr>
          <w:rFonts w:asciiTheme="minorHAnsi" w:hAnsiTheme="minorHAnsi" w:cstheme="minorHAnsi"/>
          <w:b/>
          <w:bCs/>
          <w:color w:val="auto"/>
        </w:rPr>
        <w:t>Cambios en el precio de venta</w:t>
      </w:r>
    </w:p>
    <w:p w14:paraId="49A3ED03"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Un aumento en el precio incrementa la contribución marginal y reduce el punto de equilibrio. Sin embargo, esta decisión debe evaluarse considerando la elasticidad de la demanda y el posicionamiento competitivo.</w:t>
      </w:r>
    </w:p>
    <w:p w14:paraId="30C86D93" w14:textId="77777777" w:rsidR="00D823D3" w:rsidRPr="00521B00" w:rsidRDefault="00D823D3" w:rsidP="00D823D3">
      <w:pPr>
        <w:pStyle w:val="Ttulo3"/>
        <w:rPr>
          <w:rFonts w:asciiTheme="minorHAnsi" w:hAnsiTheme="minorHAnsi" w:cstheme="minorHAnsi"/>
          <w:b/>
          <w:bCs/>
          <w:color w:val="auto"/>
        </w:rPr>
      </w:pPr>
      <w:r w:rsidRPr="00521B00">
        <w:rPr>
          <w:rFonts w:asciiTheme="minorHAnsi" w:hAnsiTheme="minorHAnsi" w:cstheme="minorHAnsi"/>
          <w:b/>
          <w:bCs/>
          <w:color w:val="auto"/>
        </w:rPr>
        <w:t>Cambios en el costo variable</w:t>
      </w:r>
    </w:p>
    <w:p w14:paraId="14205FF2"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Un incremento en el costo variable unitario reduce la contribución marginal y desplaza el punto de equilibrio hacia niveles superiores de producción.</w:t>
      </w:r>
    </w:p>
    <w:p w14:paraId="390D7B97" w14:textId="77777777" w:rsidR="00D823D3" w:rsidRPr="00521B00" w:rsidRDefault="00D823D3" w:rsidP="00D823D3">
      <w:pPr>
        <w:pStyle w:val="Ttulo3"/>
        <w:rPr>
          <w:rFonts w:asciiTheme="minorHAnsi" w:hAnsiTheme="minorHAnsi" w:cstheme="minorHAnsi"/>
          <w:b/>
          <w:bCs/>
          <w:color w:val="auto"/>
        </w:rPr>
      </w:pPr>
      <w:r w:rsidRPr="00521B00">
        <w:rPr>
          <w:rFonts w:asciiTheme="minorHAnsi" w:hAnsiTheme="minorHAnsi" w:cstheme="minorHAnsi"/>
          <w:b/>
          <w:bCs/>
          <w:color w:val="auto"/>
        </w:rPr>
        <w:t>Cambios en los costos fijos</w:t>
      </w:r>
    </w:p>
    <w:p w14:paraId="554B1DEE"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Un aumento en los costos estructurales implica la necesidad de generar mayores volúmenes de ventas para alcanzar el equilibrio económico.</w:t>
      </w:r>
    </w:p>
    <w:p w14:paraId="403FC2CC" w14:textId="1AAFE570" w:rsidR="00D823D3" w:rsidRPr="000607AB" w:rsidRDefault="00D823D3" w:rsidP="00800356">
      <w:pPr>
        <w:pStyle w:val="NormalWeb"/>
        <w:jc w:val="both"/>
        <w:rPr>
          <w:rFonts w:asciiTheme="minorHAnsi" w:hAnsiTheme="minorHAnsi" w:cstheme="minorHAnsi"/>
        </w:rPr>
      </w:pPr>
      <w:r w:rsidRPr="000607AB">
        <w:rPr>
          <w:rFonts w:asciiTheme="minorHAnsi" w:hAnsiTheme="minorHAnsi" w:cstheme="minorHAnsi"/>
        </w:rPr>
        <w:t>Este análisis permite comprender la importancia de la eficiencia operativa y de la gestión estratégica de los recursos.</w:t>
      </w:r>
    </w:p>
    <w:p w14:paraId="6920EC3D"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7.9 Aplicación en empresas regionales</w:t>
      </w:r>
    </w:p>
    <w:p w14:paraId="2F13E216" w14:textId="77777777" w:rsidR="00D823D3" w:rsidRPr="00521B00" w:rsidRDefault="00D823D3" w:rsidP="00D823D3">
      <w:pPr>
        <w:pStyle w:val="Ttulo3"/>
        <w:rPr>
          <w:rFonts w:asciiTheme="minorHAnsi" w:hAnsiTheme="minorHAnsi" w:cstheme="minorHAnsi"/>
          <w:b/>
          <w:bCs/>
        </w:rPr>
      </w:pPr>
      <w:r w:rsidRPr="00521B00">
        <w:rPr>
          <w:rFonts w:asciiTheme="minorHAnsi" w:hAnsiTheme="minorHAnsi" w:cstheme="minorHAnsi"/>
          <w:b/>
          <w:bCs/>
        </w:rPr>
        <w:t>Carpintería</w:t>
      </w:r>
    </w:p>
    <w:p w14:paraId="28D53E7C"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Una carpintería con costos fijos mensuales de $3.000.000 y una contribución marginal de $30.000 por mueble deberá vender al menos 100 unidades para cubrir sus costos estructurales. La mejora en la calidad del proceso productivo puede reducir el costo variable unitario, incrementando la contribución marginal y disminuyendo el nivel de equilibrio.</w:t>
      </w:r>
    </w:p>
    <w:p w14:paraId="17CAE262" w14:textId="77777777" w:rsidR="00D823D3" w:rsidRPr="00521B00" w:rsidRDefault="00D823D3" w:rsidP="00D823D3">
      <w:pPr>
        <w:pStyle w:val="Ttulo3"/>
        <w:rPr>
          <w:rFonts w:asciiTheme="minorHAnsi" w:hAnsiTheme="minorHAnsi" w:cstheme="minorHAnsi"/>
          <w:b/>
          <w:bCs/>
          <w:color w:val="auto"/>
        </w:rPr>
      </w:pPr>
      <w:r w:rsidRPr="00521B00">
        <w:rPr>
          <w:rFonts w:asciiTheme="minorHAnsi" w:hAnsiTheme="minorHAnsi" w:cstheme="minorHAnsi"/>
          <w:b/>
          <w:bCs/>
          <w:color w:val="auto"/>
        </w:rPr>
        <w:t>Empresa turística</w:t>
      </w:r>
    </w:p>
    <w:p w14:paraId="5D5B7A14"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Un operador turístico con elevados costos fijos asociados a la infraestructura deberá mantener un flujo constante de pasajeros para alcanzar la sostenibilidad económica. La variabilidad de la demanda introduce riesgos que deben gestionarse mediante estrategias comerciales y de diversificación de servicios.</w:t>
      </w:r>
    </w:p>
    <w:p w14:paraId="19673F1D" w14:textId="77777777" w:rsidR="00D823D3" w:rsidRPr="00521B00" w:rsidRDefault="00D823D3" w:rsidP="00D823D3">
      <w:pPr>
        <w:pStyle w:val="Ttulo3"/>
        <w:rPr>
          <w:rFonts w:asciiTheme="minorHAnsi" w:hAnsiTheme="minorHAnsi" w:cstheme="minorHAnsi"/>
          <w:b/>
          <w:bCs/>
          <w:color w:val="auto"/>
        </w:rPr>
      </w:pPr>
      <w:r w:rsidRPr="00521B00">
        <w:rPr>
          <w:rFonts w:asciiTheme="minorHAnsi" w:hAnsiTheme="minorHAnsi" w:cstheme="minorHAnsi"/>
          <w:b/>
          <w:bCs/>
          <w:color w:val="auto"/>
        </w:rPr>
        <w:lastRenderedPageBreak/>
        <w:t>Empresa metalmecánica</w:t>
      </w:r>
    </w:p>
    <w:p w14:paraId="28ECF9F4"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En empresas proveedoras del sector minero, la magnitud de las inversiones en maquinaria implica costos fijos significativos. El análisis del punto de equilibrio permite evaluar la necesidad de asegurar contratos de largo plazo que garanticen niveles adecuados de actividad.</w:t>
      </w:r>
    </w:p>
    <w:p w14:paraId="2AB6D145"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7.10 Limitaciones del modelo de punto de equilibrio</w:t>
      </w:r>
    </w:p>
    <w:p w14:paraId="4286FC43"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A pesar de su utilidad, el modelo presenta ciertas limitaciones que deben ser consideradas:</w:t>
      </w:r>
    </w:p>
    <w:p w14:paraId="4F887905" w14:textId="77777777" w:rsidR="00D823D3" w:rsidRPr="000607AB" w:rsidRDefault="00D823D3" w:rsidP="00D823D3">
      <w:pPr>
        <w:pStyle w:val="NormalWeb"/>
        <w:numPr>
          <w:ilvl w:val="0"/>
          <w:numId w:val="37"/>
        </w:numPr>
        <w:rPr>
          <w:rFonts w:asciiTheme="minorHAnsi" w:hAnsiTheme="minorHAnsi" w:cstheme="minorHAnsi"/>
        </w:rPr>
      </w:pPr>
      <w:r w:rsidRPr="000607AB">
        <w:rPr>
          <w:rFonts w:asciiTheme="minorHAnsi" w:hAnsiTheme="minorHAnsi" w:cstheme="minorHAnsi"/>
        </w:rPr>
        <w:t>supone linealidad en la relación entre costos e ingresos</w:t>
      </w:r>
    </w:p>
    <w:p w14:paraId="4197971F" w14:textId="77777777" w:rsidR="00D823D3" w:rsidRPr="000607AB" w:rsidRDefault="00D823D3" w:rsidP="00D823D3">
      <w:pPr>
        <w:pStyle w:val="NormalWeb"/>
        <w:numPr>
          <w:ilvl w:val="0"/>
          <w:numId w:val="37"/>
        </w:numPr>
        <w:rPr>
          <w:rFonts w:asciiTheme="minorHAnsi" w:hAnsiTheme="minorHAnsi" w:cstheme="minorHAnsi"/>
        </w:rPr>
      </w:pPr>
      <w:r w:rsidRPr="000607AB">
        <w:rPr>
          <w:rFonts w:asciiTheme="minorHAnsi" w:hAnsiTheme="minorHAnsi" w:cstheme="minorHAnsi"/>
        </w:rPr>
        <w:t>asume constancia en los precios y en los costos variables</w:t>
      </w:r>
    </w:p>
    <w:p w14:paraId="6F8D6616" w14:textId="77777777" w:rsidR="00D823D3" w:rsidRPr="000607AB" w:rsidRDefault="00D823D3" w:rsidP="00D823D3">
      <w:pPr>
        <w:pStyle w:val="NormalWeb"/>
        <w:numPr>
          <w:ilvl w:val="0"/>
          <w:numId w:val="37"/>
        </w:numPr>
        <w:rPr>
          <w:rFonts w:asciiTheme="minorHAnsi" w:hAnsiTheme="minorHAnsi" w:cstheme="minorHAnsi"/>
        </w:rPr>
      </w:pPr>
      <w:r w:rsidRPr="000607AB">
        <w:rPr>
          <w:rFonts w:asciiTheme="minorHAnsi" w:hAnsiTheme="minorHAnsi" w:cstheme="minorHAnsi"/>
        </w:rPr>
        <w:t>no contempla cambios tecnológicos ni economías de escala</w:t>
      </w:r>
    </w:p>
    <w:p w14:paraId="1E92546D" w14:textId="77777777" w:rsidR="00D823D3" w:rsidRPr="000607AB" w:rsidRDefault="00D823D3" w:rsidP="00D823D3">
      <w:pPr>
        <w:pStyle w:val="NormalWeb"/>
        <w:numPr>
          <w:ilvl w:val="0"/>
          <w:numId w:val="37"/>
        </w:numPr>
        <w:rPr>
          <w:rFonts w:asciiTheme="minorHAnsi" w:hAnsiTheme="minorHAnsi" w:cstheme="minorHAnsi"/>
        </w:rPr>
      </w:pPr>
      <w:r w:rsidRPr="000607AB">
        <w:rPr>
          <w:rFonts w:asciiTheme="minorHAnsi" w:hAnsiTheme="minorHAnsi" w:cstheme="minorHAnsi"/>
        </w:rPr>
        <w:t>simplifica la complejidad de la demanda real</w:t>
      </w:r>
    </w:p>
    <w:p w14:paraId="6EBDABF1"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Por lo tanto, el punto de equilibrio debe interpretarse como una herramienta de aproximación analítica y no como una representación exacta de la realidad económica.</w:t>
      </w:r>
    </w:p>
    <w:p w14:paraId="534EC2E5"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7.11 Conclusión del capítulo</w:t>
      </w:r>
    </w:p>
    <w:p w14:paraId="0F97A855" w14:textId="77777777" w:rsidR="00D823D3"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El análisis del punto de equilibrio constituye un instrumento fundamental para la planificación financiera y la evaluación de la sostenibilidad económica de las organizaciones. Su integración con el modelo de costeo variable permite comprender la relación entre estructura de costos, volumen de actividad y generación de resultados.</w:t>
      </w:r>
    </w:p>
    <w:p w14:paraId="2185F19C" w14:textId="615168A3" w:rsidR="0060764F" w:rsidRPr="000607AB" w:rsidRDefault="00D823D3" w:rsidP="00521B00">
      <w:pPr>
        <w:pStyle w:val="NormalWeb"/>
        <w:jc w:val="both"/>
        <w:rPr>
          <w:rFonts w:asciiTheme="minorHAnsi" w:hAnsiTheme="minorHAnsi" w:cstheme="minorHAnsi"/>
        </w:rPr>
      </w:pPr>
      <w:r w:rsidRPr="000607AB">
        <w:rPr>
          <w:rFonts w:asciiTheme="minorHAnsi" w:hAnsiTheme="minorHAnsi" w:cstheme="minorHAnsi"/>
        </w:rPr>
        <w:t>Este enfoque prepara el terreno para el análisis del impacto de los costos de la no calidad sobre la rentabilidad empresarial, tema que será desarrollado en el capítulo siguiente, donde se abordará la forma en que las ineficiencias operativas alteran el equilibrio económico y afectan la competitividad organizacional.</w:t>
      </w:r>
      <w:r w:rsidR="00035BA1">
        <w:rPr>
          <w:rFonts w:asciiTheme="minorHAnsi" w:hAnsiTheme="minorHAnsi" w:cstheme="minorHAnsi"/>
        </w:rPr>
        <w:pict w14:anchorId="2A92B0F6">
          <v:rect id="_x0000_i1033" style="width:0;height:1.5pt" o:hralign="center" o:hrstd="t" o:hr="t" fillcolor="#a0a0a0" stroked="f"/>
        </w:pict>
      </w:r>
    </w:p>
    <w:p w14:paraId="2CB3BC0E"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CAPÍTULO VIII</w:t>
      </w:r>
    </w:p>
    <w:p w14:paraId="064240F4"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Impacto de los costos de la no calidad en el punto de equilibrio y en la rentabilidad empresarial</w:t>
      </w:r>
    </w:p>
    <w:p w14:paraId="36C27847"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8.1 Introducción: la no calidad como perturbación del equilibrio económico</w:t>
      </w:r>
    </w:p>
    <w:p w14:paraId="5D8D1901" w14:textId="77777777" w:rsidR="00D823D3" w:rsidRPr="000607AB" w:rsidRDefault="00D823D3" w:rsidP="00DA77BD">
      <w:pPr>
        <w:pStyle w:val="NormalWeb"/>
        <w:jc w:val="both"/>
        <w:rPr>
          <w:rFonts w:asciiTheme="minorHAnsi" w:hAnsiTheme="minorHAnsi" w:cstheme="minorHAnsi"/>
        </w:rPr>
      </w:pPr>
      <w:r w:rsidRPr="000607AB">
        <w:rPr>
          <w:rFonts w:asciiTheme="minorHAnsi" w:hAnsiTheme="minorHAnsi" w:cstheme="minorHAnsi"/>
        </w:rPr>
        <w:t>El punto de equilibrio constituye una referencia fundamental para evaluar la viabilidad financiera de las organizaciones. Sin embargo, este indicador no puede ser interpretado de manera aislada de la dinámica operativa y de la calidad de los procesos productivos. La presencia de costos de la no calidad introduce distorsiones significativas en la estructura económica empresarial, modificando las condiciones necesarias para alcanzar la sostenibilidad financiera.</w:t>
      </w:r>
    </w:p>
    <w:p w14:paraId="090513B5" w14:textId="77777777" w:rsidR="00D823D3" w:rsidRPr="000607AB" w:rsidRDefault="00D823D3" w:rsidP="00DA77BD">
      <w:pPr>
        <w:pStyle w:val="NormalWeb"/>
        <w:jc w:val="both"/>
        <w:rPr>
          <w:rFonts w:asciiTheme="minorHAnsi" w:hAnsiTheme="minorHAnsi" w:cstheme="minorHAnsi"/>
        </w:rPr>
      </w:pPr>
      <w:r w:rsidRPr="000607AB">
        <w:rPr>
          <w:rFonts w:asciiTheme="minorHAnsi" w:hAnsiTheme="minorHAnsi" w:cstheme="minorHAnsi"/>
        </w:rPr>
        <w:lastRenderedPageBreak/>
        <w:t xml:space="preserve">Desde esta perspectiva, la no calidad debe entenderse como una </w:t>
      </w:r>
      <w:r w:rsidRPr="000607AB">
        <w:rPr>
          <w:rStyle w:val="Textoennegrita"/>
          <w:rFonts w:asciiTheme="minorHAnsi" w:hAnsiTheme="minorHAnsi" w:cstheme="minorHAnsi"/>
        </w:rPr>
        <w:t>perturbación sistémica del equilibrio económico</w:t>
      </w:r>
      <w:r w:rsidRPr="000607AB">
        <w:rPr>
          <w:rFonts w:asciiTheme="minorHAnsi" w:hAnsiTheme="minorHAnsi" w:cstheme="minorHAnsi"/>
        </w:rPr>
        <w:t>, ya que genera consumos adicionales de recursos que no se traducen en valor para el cliente ni en ingresos para la organización. Este fenómeno altera la relación entre ingresos, costos y resultados, desplazando el punto de equilibrio hacia niveles superiores de actividad y reduciendo la rentabilidad potencial del negocio.</w:t>
      </w:r>
    </w:p>
    <w:p w14:paraId="63C550E3"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8.2 Relación entre no calidad y estructura de costos</w:t>
      </w:r>
    </w:p>
    <w:p w14:paraId="23BD0190"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Los costos de la no calidad pueden manifestarse de diversas formas dentro de la estructura económica de la empresa. En términos generales, es posible identificar dos mecanismos principales de impacto:</w:t>
      </w:r>
    </w:p>
    <w:p w14:paraId="24F1B6C6" w14:textId="77777777" w:rsidR="00D823D3" w:rsidRPr="000607AB" w:rsidRDefault="00D823D3" w:rsidP="00D823D3">
      <w:pPr>
        <w:pStyle w:val="NormalWeb"/>
        <w:numPr>
          <w:ilvl w:val="0"/>
          <w:numId w:val="38"/>
        </w:numPr>
        <w:rPr>
          <w:rFonts w:asciiTheme="minorHAnsi" w:hAnsiTheme="minorHAnsi" w:cstheme="minorHAnsi"/>
        </w:rPr>
      </w:pPr>
      <w:r w:rsidRPr="000607AB">
        <w:rPr>
          <w:rStyle w:val="Textoennegrita"/>
          <w:rFonts w:asciiTheme="minorHAnsi" w:hAnsiTheme="minorHAnsi" w:cstheme="minorHAnsi"/>
        </w:rPr>
        <w:t>Incremento de los costos variables unitarios</w:t>
      </w:r>
      <w:r w:rsidRPr="000607AB">
        <w:rPr>
          <w:rFonts w:asciiTheme="minorHAnsi" w:hAnsiTheme="minorHAnsi" w:cstheme="minorHAnsi"/>
        </w:rPr>
        <w:br/>
        <w:t>Los retrabajos, desperdicios y reprocesos implican un mayor consumo de materiales, energía y horas de trabajo por unidad producida.</w:t>
      </w:r>
    </w:p>
    <w:p w14:paraId="67FD8C04" w14:textId="77777777" w:rsidR="00D823D3" w:rsidRPr="000607AB" w:rsidRDefault="00D823D3" w:rsidP="00D823D3">
      <w:pPr>
        <w:pStyle w:val="NormalWeb"/>
        <w:numPr>
          <w:ilvl w:val="0"/>
          <w:numId w:val="38"/>
        </w:numPr>
        <w:rPr>
          <w:rFonts w:asciiTheme="minorHAnsi" w:hAnsiTheme="minorHAnsi" w:cstheme="minorHAnsi"/>
        </w:rPr>
      </w:pPr>
      <w:r w:rsidRPr="000607AB">
        <w:rPr>
          <w:rStyle w:val="Textoennegrita"/>
          <w:rFonts w:asciiTheme="minorHAnsi" w:hAnsiTheme="minorHAnsi" w:cstheme="minorHAnsi"/>
        </w:rPr>
        <w:t>Incremento de los costos fijos estructurales</w:t>
      </w:r>
      <w:r w:rsidRPr="000607AB">
        <w:rPr>
          <w:rFonts w:asciiTheme="minorHAnsi" w:hAnsiTheme="minorHAnsi" w:cstheme="minorHAnsi"/>
        </w:rPr>
        <w:br/>
        <w:t>La necesidad de implementar sistemas adicionales de control, gestionar reclamos o reparar fallas externas puede aumentar la carga administrativa y organizacional.</w:t>
      </w:r>
    </w:p>
    <w:p w14:paraId="39AC7436" w14:textId="1F31AB95" w:rsidR="00D823D3" w:rsidRPr="000607AB" w:rsidRDefault="00D823D3" w:rsidP="00800356">
      <w:pPr>
        <w:pStyle w:val="NormalWeb"/>
        <w:rPr>
          <w:rFonts w:asciiTheme="minorHAnsi" w:hAnsiTheme="minorHAnsi" w:cstheme="minorHAnsi"/>
        </w:rPr>
      </w:pPr>
      <w:r w:rsidRPr="000607AB">
        <w:rPr>
          <w:rFonts w:asciiTheme="minorHAnsi" w:hAnsiTheme="minorHAnsi" w:cstheme="minorHAnsi"/>
        </w:rPr>
        <w:t>Ambos efectos contribuyen a modificar la función de costos totales y, por lo tanto, alteran las condiciones de equilibrio económico.</w:t>
      </w:r>
    </w:p>
    <w:p w14:paraId="27F3062C"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8.3 Impacto sobre la contribución marginal</w:t>
      </w:r>
    </w:p>
    <w:p w14:paraId="3140958F"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Desde el enfoque del costeo variable, la contribución marginal representa el indicador clave para analizar el efecto económico de la no calidad. Cuando los costos variables unitarios aumentan como consecuencia de ineficiencias operativas, la contribución marginal se reduce, disminuyendo la capacidad de cada unidad vendida para cubrir los costos fijos.</w:t>
      </w:r>
    </w:p>
    <w:p w14:paraId="15B6650B" w14:textId="2D19A38E"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 xml:space="preserve">Matemáticamente, si el costo variable unitario pasa de </w:t>
      </w:r>
      <w:proofErr w:type="spellStart"/>
      <w:r w:rsidRPr="000607AB">
        <w:rPr>
          <w:rStyle w:val="katex-mathml"/>
          <w:rFonts w:asciiTheme="minorHAnsi" w:hAnsiTheme="minorHAnsi" w:cstheme="minorHAnsi"/>
        </w:rPr>
        <w:t>CVu</w:t>
      </w:r>
      <w:proofErr w:type="spellEnd"/>
      <w:r w:rsidRPr="000607AB">
        <w:rPr>
          <w:rFonts w:asciiTheme="minorHAnsi" w:hAnsiTheme="minorHAnsi" w:cstheme="minorHAnsi"/>
        </w:rPr>
        <w:t xml:space="preserve"> a </w:t>
      </w:r>
      <w:proofErr w:type="spellStart"/>
      <w:r w:rsidRPr="000607AB">
        <w:rPr>
          <w:rStyle w:val="katex-mathml"/>
          <w:rFonts w:asciiTheme="minorHAnsi" w:hAnsiTheme="minorHAnsi" w:cstheme="minorHAnsi"/>
        </w:rPr>
        <w:t>CVu</w:t>
      </w:r>
      <w:proofErr w:type="spellEnd"/>
      <w:r w:rsidRPr="000607AB">
        <w:rPr>
          <w:rStyle w:val="katex-mathml"/>
          <w:rFonts w:asciiTheme="minorHAnsi" w:hAnsiTheme="minorHAnsi" w:cstheme="minorHAnsi"/>
        </w:rPr>
        <w:t>′</w:t>
      </w:r>
      <w:r w:rsidRPr="000607AB">
        <w:rPr>
          <w:rFonts w:asciiTheme="minorHAnsi" w:hAnsiTheme="minorHAnsi" w:cstheme="minorHAnsi"/>
        </w:rPr>
        <w:t>, la nueva contribución marginal será:</w:t>
      </w:r>
    </w:p>
    <w:p w14:paraId="114F2586" w14:textId="43B34F91" w:rsidR="00D823D3" w:rsidRPr="000607AB" w:rsidRDefault="00D823D3" w:rsidP="00D823D3">
      <w:pPr>
        <w:rPr>
          <w:rFonts w:cstheme="minorHAnsi"/>
          <w:sz w:val="24"/>
          <w:szCs w:val="24"/>
        </w:rPr>
      </w:pPr>
      <w:proofErr w:type="spellStart"/>
      <w:r w:rsidRPr="000607AB">
        <w:rPr>
          <w:rStyle w:val="katex-mathml"/>
          <w:rFonts w:cstheme="minorHAnsi"/>
          <w:sz w:val="24"/>
          <w:szCs w:val="24"/>
        </w:rPr>
        <w:t>CMu</w:t>
      </w:r>
      <w:proofErr w:type="spellEnd"/>
      <w:r w:rsidRPr="000607AB">
        <w:rPr>
          <w:rStyle w:val="katex-mathml"/>
          <w:rFonts w:cstheme="minorHAnsi"/>
          <w:sz w:val="24"/>
          <w:szCs w:val="24"/>
        </w:rPr>
        <w:t>′</w:t>
      </w:r>
      <w:r w:rsidR="00614655">
        <w:rPr>
          <w:rStyle w:val="katex-mathml"/>
          <w:rFonts w:cstheme="minorHAnsi"/>
          <w:sz w:val="24"/>
          <w:szCs w:val="24"/>
        </w:rPr>
        <w:t xml:space="preserve"> </w:t>
      </w:r>
      <w:r w:rsidRPr="000607AB">
        <w:rPr>
          <w:rStyle w:val="katex-mathml"/>
          <w:rFonts w:cstheme="minorHAnsi"/>
          <w:sz w:val="24"/>
          <w:szCs w:val="24"/>
        </w:rPr>
        <w:t>=</w:t>
      </w:r>
      <w:r w:rsidR="00614655">
        <w:rPr>
          <w:rStyle w:val="katex-mathml"/>
          <w:rFonts w:cstheme="minorHAnsi"/>
          <w:sz w:val="24"/>
          <w:szCs w:val="24"/>
        </w:rPr>
        <w:t xml:space="preserve"> </w:t>
      </w:r>
      <w:r w:rsidRPr="000607AB">
        <w:rPr>
          <w:rStyle w:val="katex-mathml"/>
          <w:rFonts w:cstheme="minorHAnsi"/>
          <w:sz w:val="24"/>
          <w:szCs w:val="24"/>
        </w:rPr>
        <w:t>P</w:t>
      </w:r>
      <w:r w:rsidR="00614655">
        <w:rPr>
          <w:rStyle w:val="katex-mathml"/>
          <w:rFonts w:cstheme="minorHAnsi"/>
          <w:sz w:val="24"/>
          <w:szCs w:val="24"/>
        </w:rPr>
        <w:t xml:space="preserve"> </w:t>
      </w:r>
      <w:r w:rsidRPr="000607AB">
        <w:rPr>
          <w:rStyle w:val="katex-mathml"/>
          <w:rFonts w:cstheme="minorHAnsi"/>
          <w:sz w:val="24"/>
          <w:szCs w:val="24"/>
        </w:rPr>
        <w:t>−</w:t>
      </w:r>
      <w:r w:rsidR="00614655">
        <w:rPr>
          <w:rStyle w:val="katex-mathml"/>
          <w:rFonts w:cstheme="minorHAnsi"/>
          <w:sz w:val="24"/>
          <w:szCs w:val="24"/>
        </w:rPr>
        <w:t xml:space="preserve"> </w:t>
      </w:r>
      <w:proofErr w:type="spellStart"/>
      <w:r w:rsidRPr="000607AB">
        <w:rPr>
          <w:rStyle w:val="katex-mathml"/>
          <w:rFonts w:cstheme="minorHAnsi"/>
          <w:sz w:val="24"/>
          <w:szCs w:val="24"/>
        </w:rPr>
        <w:t>CVu</w:t>
      </w:r>
      <w:proofErr w:type="spellEnd"/>
      <w:r w:rsidRPr="000607AB">
        <w:rPr>
          <w:rStyle w:val="katex-mathml"/>
          <w:rFonts w:cstheme="minorHAnsi"/>
          <w:sz w:val="24"/>
          <w:szCs w:val="24"/>
        </w:rPr>
        <w:t>′</w:t>
      </w:r>
      <w:r w:rsidRPr="000607AB">
        <w:rPr>
          <w:rFonts w:cstheme="minorHAnsi"/>
          <w:sz w:val="24"/>
          <w:szCs w:val="24"/>
        </w:rPr>
        <w:t xml:space="preserve"> </w:t>
      </w:r>
    </w:p>
    <w:p w14:paraId="245F46F2" w14:textId="376E2843"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 xml:space="preserve">Dado que </w:t>
      </w:r>
      <w:proofErr w:type="spellStart"/>
      <w:r w:rsidRPr="000607AB">
        <w:rPr>
          <w:rStyle w:val="katex-mathml"/>
          <w:rFonts w:asciiTheme="minorHAnsi" w:hAnsiTheme="minorHAnsi" w:cstheme="minorHAnsi"/>
        </w:rPr>
        <w:t>CVu</w:t>
      </w:r>
      <w:proofErr w:type="spellEnd"/>
      <w:r w:rsidRPr="000607AB">
        <w:rPr>
          <w:rStyle w:val="katex-mathml"/>
          <w:rFonts w:asciiTheme="minorHAnsi" w:hAnsiTheme="minorHAnsi" w:cstheme="minorHAnsi"/>
        </w:rPr>
        <w:t>′</w:t>
      </w:r>
      <w:r w:rsidR="00614655">
        <w:rPr>
          <w:rStyle w:val="katex-mathml"/>
          <w:rFonts w:asciiTheme="minorHAnsi" w:hAnsiTheme="minorHAnsi" w:cstheme="minorHAnsi"/>
        </w:rPr>
        <w:t xml:space="preserve"> </w:t>
      </w:r>
      <w:r w:rsidRPr="000607AB">
        <w:rPr>
          <w:rStyle w:val="katex-mathml"/>
          <w:rFonts w:asciiTheme="minorHAnsi" w:hAnsiTheme="minorHAnsi" w:cstheme="minorHAnsi"/>
        </w:rPr>
        <w:t>&gt;</w:t>
      </w:r>
      <w:r w:rsidR="00614655">
        <w:rPr>
          <w:rStyle w:val="katex-mathml"/>
          <w:rFonts w:asciiTheme="minorHAnsi" w:hAnsiTheme="minorHAnsi" w:cstheme="minorHAnsi"/>
        </w:rPr>
        <w:t xml:space="preserve"> </w:t>
      </w:r>
      <w:proofErr w:type="spellStart"/>
      <w:r w:rsidRPr="000607AB">
        <w:rPr>
          <w:rStyle w:val="katex-mathml"/>
          <w:rFonts w:asciiTheme="minorHAnsi" w:hAnsiTheme="minorHAnsi" w:cstheme="minorHAnsi"/>
        </w:rPr>
        <w:t>CVu</w:t>
      </w:r>
      <w:proofErr w:type="spellEnd"/>
      <w:r w:rsidRPr="000607AB">
        <w:rPr>
          <w:rFonts w:asciiTheme="minorHAnsi" w:hAnsiTheme="minorHAnsi" w:cstheme="minorHAnsi"/>
        </w:rPr>
        <w:t>, se cumple que:</w:t>
      </w:r>
    </w:p>
    <w:p w14:paraId="76316D67" w14:textId="0214901F" w:rsidR="00D823D3" w:rsidRPr="000607AB" w:rsidRDefault="00D823D3" w:rsidP="00D823D3">
      <w:pPr>
        <w:rPr>
          <w:rFonts w:cstheme="minorHAnsi"/>
          <w:sz w:val="24"/>
          <w:szCs w:val="24"/>
        </w:rPr>
      </w:pPr>
      <w:proofErr w:type="spellStart"/>
      <w:r w:rsidRPr="000607AB">
        <w:rPr>
          <w:rStyle w:val="katex-mathml"/>
          <w:rFonts w:cstheme="minorHAnsi"/>
          <w:sz w:val="24"/>
          <w:szCs w:val="24"/>
        </w:rPr>
        <w:t>CMu</w:t>
      </w:r>
      <w:proofErr w:type="spellEnd"/>
      <w:r w:rsidRPr="000607AB">
        <w:rPr>
          <w:rStyle w:val="katex-mathml"/>
          <w:rFonts w:cstheme="minorHAnsi"/>
          <w:sz w:val="24"/>
          <w:szCs w:val="24"/>
        </w:rPr>
        <w:t>′&lt;</w:t>
      </w:r>
      <w:proofErr w:type="spellStart"/>
      <w:r w:rsidRPr="000607AB">
        <w:rPr>
          <w:rStyle w:val="katex-mathml"/>
          <w:rFonts w:cstheme="minorHAnsi"/>
          <w:sz w:val="24"/>
          <w:szCs w:val="24"/>
        </w:rPr>
        <w:t>CMu</w:t>
      </w:r>
      <w:proofErr w:type="spellEnd"/>
      <w:r w:rsidRPr="000607AB">
        <w:rPr>
          <w:rFonts w:cstheme="minorHAnsi"/>
          <w:sz w:val="24"/>
          <w:szCs w:val="24"/>
        </w:rPr>
        <w:t xml:space="preserve"> </w:t>
      </w:r>
    </w:p>
    <w:p w14:paraId="613F1129" w14:textId="77777777" w:rsidR="00D823D3" w:rsidRPr="000607AB" w:rsidRDefault="00D823D3" w:rsidP="00614655">
      <w:pPr>
        <w:pStyle w:val="NormalWeb"/>
        <w:jc w:val="both"/>
        <w:rPr>
          <w:rFonts w:asciiTheme="minorHAnsi" w:hAnsiTheme="minorHAnsi" w:cstheme="minorHAnsi"/>
        </w:rPr>
      </w:pPr>
      <w:r w:rsidRPr="000607AB">
        <w:rPr>
          <w:rFonts w:asciiTheme="minorHAnsi" w:hAnsiTheme="minorHAnsi" w:cstheme="minorHAnsi"/>
        </w:rPr>
        <w:t>Este fenómeno implica que la empresa necesitará vender un mayor volumen de productos para alcanzar el mismo nivel de equilibrio económico.</w:t>
      </w:r>
    </w:p>
    <w:p w14:paraId="5EAEBC1E"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8.4 Desplazamiento del punto de equilibrio</w:t>
      </w:r>
    </w:p>
    <w:p w14:paraId="7073BFB6" w14:textId="51005201" w:rsidR="00D823D3" w:rsidRDefault="00D823D3" w:rsidP="00D823D3">
      <w:pPr>
        <w:pStyle w:val="NormalWeb"/>
        <w:rPr>
          <w:rFonts w:asciiTheme="minorHAnsi" w:hAnsiTheme="minorHAnsi" w:cstheme="minorHAnsi"/>
        </w:rPr>
      </w:pPr>
      <w:r w:rsidRPr="000607AB">
        <w:rPr>
          <w:rFonts w:asciiTheme="minorHAnsi" w:hAnsiTheme="minorHAnsi" w:cstheme="minorHAnsi"/>
        </w:rPr>
        <w:t>El punto de equilibrio puede expresarse como:</w:t>
      </w:r>
    </w:p>
    <w:p w14:paraId="10CA9520" w14:textId="77777777" w:rsidR="00614655" w:rsidRPr="007C1BF9" w:rsidRDefault="00614655" w:rsidP="00614655">
      <w:pPr>
        <w:pStyle w:val="NormalWeb"/>
        <w:rPr>
          <w:rFonts w:asciiTheme="minorHAnsi" w:hAnsiTheme="minorHAnsi" w:cstheme="minorHAnsi"/>
          <w:b/>
          <w:bCs/>
        </w:rPr>
      </w:pPr>
      <m:oMathPara>
        <m:oMath>
          <m:r>
            <m:rPr>
              <m:sty m:val="bi"/>
            </m:rPr>
            <w:rPr>
              <w:rFonts w:ascii="Cambria Math" w:hAnsi="Cambria Math" w:cstheme="minorHAnsi"/>
            </w:rPr>
            <w:lastRenderedPageBreak/>
            <m:t>Q=</m:t>
          </m:r>
          <m:f>
            <m:fPr>
              <m:ctrlPr>
                <w:rPr>
                  <w:rFonts w:ascii="Cambria Math" w:hAnsi="Cambria Math" w:cstheme="minorHAnsi"/>
                  <w:b/>
                  <w:bCs/>
                  <w:i/>
                </w:rPr>
              </m:ctrlPr>
            </m:fPr>
            <m:num>
              <m:r>
                <m:rPr>
                  <m:sty m:val="bi"/>
                </m:rPr>
                <w:rPr>
                  <w:rFonts w:ascii="Cambria Math" w:hAnsi="Cambria Math" w:cstheme="minorHAnsi"/>
                </w:rPr>
                <m:t>CF</m:t>
              </m:r>
            </m:num>
            <m:den>
              <m:r>
                <m:rPr>
                  <m:sty m:val="bi"/>
                </m:rPr>
                <w:rPr>
                  <w:rFonts w:ascii="Cambria Math" w:hAnsi="Cambria Math" w:cstheme="minorHAnsi"/>
                </w:rPr>
                <m:t>CMu</m:t>
              </m:r>
            </m:den>
          </m:f>
        </m:oMath>
      </m:oMathPara>
    </w:p>
    <w:p w14:paraId="2E48570F"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Si la contribución marginal disminuye debido al incremento del costo variable unitario, el denominador de la ecuación se reduce, provocando un aumento del volumen necesario para alcanzar el equilibrio.</w:t>
      </w:r>
    </w:p>
    <w:p w14:paraId="2840A408" w14:textId="62B79151"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 xml:space="preserve">Este desplazamiento hacia la derecha del punto de equilibrio representa una </w:t>
      </w:r>
      <w:r w:rsidRPr="000607AB">
        <w:rPr>
          <w:rStyle w:val="Textoennegrita"/>
          <w:rFonts w:asciiTheme="minorHAnsi" w:hAnsiTheme="minorHAnsi" w:cstheme="minorHAnsi"/>
        </w:rPr>
        <w:t>mayor exigencia operativa y comercial para la organización</w:t>
      </w:r>
      <w:r w:rsidRPr="000607AB">
        <w:rPr>
          <w:rFonts w:asciiTheme="minorHAnsi" w:hAnsiTheme="minorHAnsi" w:cstheme="minorHAnsi"/>
        </w:rPr>
        <w:t>, que deberá incrementar sus ventas para evitar pérdidas económicas.</w:t>
      </w:r>
      <w:r w:rsidR="00614655">
        <w:rPr>
          <w:rFonts w:asciiTheme="minorHAnsi" w:hAnsiTheme="minorHAnsi" w:cstheme="minorHAnsi"/>
        </w:rPr>
        <w:t xml:space="preserve"> El mismo efecto se produce si aumentan los Costos Fijos.</w:t>
      </w:r>
    </w:p>
    <w:p w14:paraId="3142FAB4" w14:textId="69EC058B" w:rsidR="00D823D3" w:rsidRPr="000607AB" w:rsidRDefault="00D823D3" w:rsidP="00614655">
      <w:pPr>
        <w:pStyle w:val="NormalWeb"/>
        <w:jc w:val="both"/>
        <w:rPr>
          <w:rFonts w:asciiTheme="minorHAnsi" w:hAnsiTheme="minorHAnsi" w:cstheme="minorHAnsi"/>
        </w:rPr>
      </w:pPr>
      <w:r w:rsidRPr="000607AB">
        <w:rPr>
          <w:rFonts w:asciiTheme="minorHAnsi" w:hAnsiTheme="minorHAnsi" w:cstheme="minorHAnsi"/>
        </w:rPr>
        <w:t>Desde el punto de vista gráfico, la recta de costos totales se vuelve más empinada debido al aumento de la pendiente asociada al costo variable, mientras que la recta de ingresos permanece constante si el precio no se modifica. El nuevo punto de intersección refleja el incremento del nivel de actividad requerido.</w:t>
      </w:r>
    </w:p>
    <w:p w14:paraId="7198950B"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8.5 Impacto en el margen de seguridad</w:t>
      </w:r>
    </w:p>
    <w:p w14:paraId="059AB60B"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El aumento del punto de equilibrio reduce el margen de seguridad de la empresa, entendido como la distancia entre el nivel actual de ventas y el nivel necesario para cubrir los costos totales. Una disminución del margen de seguridad implica una mayor vulnerabilidad frente a fluctuaciones del mercado, variaciones en la demanda o cambios en las condiciones competitivas.</w:t>
      </w:r>
    </w:p>
    <w:p w14:paraId="7A81A1B1" w14:textId="1E9DA64D" w:rsidR="00D823D3" w:rsidRPr="000607AB" w:rsidRDefault="00D823D3" w:rsidP="00614655">
      <w:pPr>
        <w:pStyle w:val="NormalWeb"/>
        <w:jc w:val="both"/>
        <w:rPr>
          <w:rFonts w:asciiTheme="minorHAnsi" w:hAnsiTheme="minorHAnsi" w:cstheme="minorHAnsi"/>
        </w:rPr>
      </w:pPr>
      <w:r w:rsidRPr="000607AB">
        <w:rPr>
          <w:rFonts w:asciiTheme="minorHAnsi" w:hAnsiTheme="minorHAnsi" w:cstheme="minorHAnsi"/>
        </w:rPr>
        <w:t>En contextos de alta incertidumbre económica, como los que caracterizan a muchas economías regionales, esta situación puede comprometer la estabilidad financiera de las organizaciones y limitar su capacidad de inversión en proyectos de mejora o expansión.</w:t>
      </w:r>
    </w:p>
    <w:p w14:paraId="5A250CF1"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8.6 La no calidad como factor de deterioro de la rentabilidad</w:t>
      </w:r>
    </w:p>
    <w:p w14:paraId="5A6E6D50"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La rentabilidad empresarial depende de la capacidad de la organización para generar resultados positivos de manera sostenida. Los costos de la no calidad afectan esta capacidad al reducir la eficiencia en la utilización de los recursos y aumentar el volumen de actividad necesario para alcanzar niveles de utilidad.</w:t>
      </w:r>
    </w:p>
    <w:p w14:paraId="59648841"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Además del impacto directo sobre la contribución marginal, la no calidad puede provocar:</w:t>
      </w:r>
    </w:p>
    <w:p w14:paraId="00CBF890" w14:textId="77777777" w:rsidR="00D823D3" w:rsidRPr="000607AB" w:rsidRDefault="00D823D3" w:rsidP="00D823D3">
      <w:pPr>
        <w:pStyle w:val="NormalWeb"/>
        <w:numPr>
          <w:ilvl w:val="0"/>
          <w:numId w:val="39"/>
        </w:numPr>
        <w:rPr>
          <w:rFonts w:asciiTheme="minorHAnsi" w:hAnsiTheme="minorHAnsi" w:cstheme="minorHAnsi"/>
        </w:rPr>
      </w:pPr>
      <w:r w:rsidRPr="000607AB">
        <w:rPr>
          <w:rFonts w:asciiTheme="minorHAnsi" w:hAnsiTheme="minorHAnsi" w:cstheme="minorHAnsi"/>
        </w:rPr>
        <w:t>reducción del precio de venta debido a la pérdida de reputación</w:t>
      </w:r>
    </w:p>
    <w:p w14:paraId="2C0B62B6" w14:textId="77777777" w:rsidR="00D823D3" w:rsidRPr="000607AB" w:rsidRDefault="00D823D3" w:rsidP="00D823D3">
      <w:pPr>
        <w:pStyle w:val="NormalWeb"/>
        <w:numPr>
          <w:ilvl w:val="0"/>
          <w:numId w:val="39"/>
        </w:numPr>
        <w:rPr>
          <w:rFonts w:asciiTheme="minorHAnsi" w:hAnsiTheme="minorHAnsi" w:cstheme="minorHAnsi"/>
        </w:rPr>
      </w:pPr>
      <w:r w:rsidRPr="000607AB">
        <w:rPr>
          <w:rFonts w:asciiTheme="minorHAnsi" w:hAnsiTheme="minorHAnsi" w:cstheme="minorHAnsi"/>
        </w:rPr>
        <w:t>disminución del volumen de ventas por insatisfacción del cliente</w:t>
      </w:r>
    </w:p>
    <w:p w14:paraId="4BD6B503" w14:textId="77777777" w:rsidR="00D823D3" w:rsidRPr="000607AB" w:rsidRDefault="00D823D3" w:rsidP="00D823D3">
      <w:pPr>
        <w:pStyle w:val="NormalWeb"/>
        <w:numPr>
          <w:ilvl w:val="0"/>
          <w:numId w:val="39"/>
        </w:numPr>
        <w:rPr>
          <w:rFonts w:asciiTheme="minorHAnsi" w:hAnsiTheme="minorHAnsi" w:cstheme="minorHAnsi"/>
        </w:rPr>
      </w:pPr>
      <w:r w:rsidRPr="000607AB">
        <w:rPr>
          <w:rFonts w:asciiTheme="minorHAnsi" w:hAnsiTheme="minorHAnsi" w:cstheme="minorHAnsi"/>
        </w:rPr>
        <w:t>incremento de los costos financieros asociados a pérdidas operativas</w:t>
      </w:r>
    </w:p>
    <w:p w14:paraId="03135E92" w14:textId="210194AB" w:rsidR="00D823D3" w:rsidRPr="000607AB" w:rsidRDefault="00D823D3" w:rsidP="00614655">
      <w:pPr>
        <w:pStyle w:val="NormalWeb"/>
        <w:jc w:val="both"/>
        <w:rPr>
          <w:rFonts w:asciiTheme="minorHAnsi" w:hAnsiTheme="minorHAnsi" w:cstheme="minorHAnsi"/>
        </w:rPr>
      </w:pPr>
      <w:r w:rsidRPr="000607AB">
        <w:rPr>
          <w:rFonts w:asciiTheme="minorHAnsi" w:hAnsiTheme="minorHAnsi" w:cstheme="minorHAnsi"/>
        </w:rPr>
        <w:t xml:space="preserve">En conjunto, estos efectos pueden generar un </w:t>
      </w:r>
      <w:r w:rsidRPr="000607AB">
        <w:rPr>
          <w:rStyle w:val="Textoennegrita"/>
          <w:rFonts w:asciiTheme="minorHAnsi" w:hAnsiTheme="minorHAnsi" w:cstheme="minorHAnsi"/>
        </w:rPr>
        <w:t>círculo vicioso de deterioro económico</w:t>
      </w:r>
      <w:r w:rsidRPr="000607AB">
        <w:rPr>
          <w:rFonts w:asciiTheme="minorHAnsi" w:hAnsiTheme="minorHAnsi" w:cstheme="minorHAnsi"/>
        </w:rPr>
        <w:t>, donde la empresa enfrenta crecientes dificultades para sostener su posición competitiva.</w:t>
      </w:r>
    </w:p>
    <w:p w14:paraId="191FA649"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lastRenderedPageBreak/>
        <w:t>8.7 Modelización integrada del impacto económico</w:t>
      </w:r>
    </w:p>
    <w:p w14:paraId="6E3B0E8B"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Para ilustrar la magnitud del impacto de la no calidad, consideremos una empresa que presenta la siguiente estructura inicial:</w:t>
      </w:r>
    </w:p>
    <w:p w14:paraId="6AA9DB09" w14:textId="77777777" w:rsidR="00D823D3" w:rsidRPr="000607AB" w:rsidRDefault="00D823D3" w:rsidP="00D823D3">
      <w:pPr>
        <w:pStyle w:val="NormalWeb"/>
        <w:numPr>
          <w:ilvl w:val="0"/>
          <w:numId w:val="40"/>
        </w:numPr>
        <w:rPr>
          <w:rFonts w:asciiTheme="minorHAnsi" w:hAnsiTheme="minorHAnsi" w:cstheme="minorHAnsi"/>
        </w:rPr>
      </w:pPr>
      <w:r w:rsidRPr="000607AB">
        <w:rPr>
          <w:rFonts w:asciiTheme="minorHAnsi" w:hAnsiTheme="minorHAnsi" w:cstheme="minorHAnsi"/>
        </w:rPr>
        <w:t>Precio de venta: $100</w:t>
      </w:r>
    </w:p>
    <w:p w14:paraId="1144E1E2" w14:textId="77777777" w:rsidR="00D823D3" w:rsidRPr="000607AB" w:rsidRDefault="00D823D3" w:rsidP="00D823D3">
      <w:pPr>
        <w:pStyle w:val="NormalWeb"/>
        <w:numPr>
          <w:ilvl w:val="0"/>
          <w:numId w:val="40"/>
        </w:numPr>
        <w:rPr>
          <w:rFonts w:asciiTheme="minorHAnsi" w:hAnsiTheme="minorHAnsi" w:cstheme="minorHAnsi"/>
        </w:rPr>
      </w:pPr>
      <w:r w:rsidRPr="000607AB">
        <w:rPr>
          <w:rFonts w:asciiTheme="minorHAnsi" w:hAnsiTheme="minorHAnsi" w:cstheme="minorHAnsi"/>
        </w:rPr>
        <w:t>Costo variable unitario: $60</w:t>
      </w:r>
    </w:p>
    <w:p w14:paraId="1A9A4703" w14:textId="77777777" w:rsidR="00D823D3" w:rsidRPr="000607AB" w:rsidRDefault="00D823D3" w:rsidP="00D823D3">
      <w:pPr>
        <w:pStyle w:val="NormalWeb"/>
        <w:numPr>
          <w:ilvl w:val="0"/>
          <w:numId w:val="40"/>
        </w:numPr>
        <w:rPr>
          <w:rFonts w:asciiTheme="minorHAnsi" w:hAnsiTheme="minorHAnsi" w:cstheme="minorHAnsi"/>
        </w:rPr>
      </w:pPr>
      <w:r w:rsidRPr="000607AB">
        <w:rPr>
          <w:rFonts w:asciiTheme="minorHAnsi" w:hAnsiTheme="minorHAnsi" w:cstheme="minorHAnsi"/>
        </w:rPr>
        <w:t>Contribución marginal: $40</w:t>
      </w:r>
    </w:p>
    <w:p w14:paraId="2BA30280" w14:textId="77777777" w:rsidR="00D823D3" w:rsidRPr="000607AB" w:rsidRDefault="00D823D3" w:rsidP="00D823D3">
      <w:pPr>
        <w:pStyle w:val="NormalWeb"/>
        <w:numPr>
          <w:ilvl w:val="0"/>
          <w:numId w:val="40"/>
        </w:numPr>
        <w:rPr>
          <w:rFonts w:asciiTheme="minorHAnsi" w:hAnsiTheme="minorHAnsi" w:cstheme="minorHAnsi"/>
        </w:rPr>
      </w:pPr>
      <w:r w:rsidRPr="000607AB">
        <w:rPr>
          <w:rFonts w:asciiTheme="minorHAnsi" w:hAnsiTheme="minorHAnsi" w:cstheme="minorHAnsi"/>
        </w:rPr>
        <w:t>Costos fijos: $400.000</w:t>
      </w:r>
    </w:p>
    <w:p w14:paraId="27A3BC1F"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Punto de equilibrio inicial:</w:t>
      </w:r>
    </w:p>
    <w:p w14:paraId="02CA4F7B" w14:textId="3F0D6F11" w:rsidR="00614655" w:rsidRDefault="00035BA1" w:rsidP="00D823D3">
      <w:pPr>
        <w:pStyle w:val="NormalWeb"/>
        <w:rPr>
          <w:rFonts w:asciiTheme="minorHAnsi" w:hAnsiTheme="minorHAnsi" w:cstheme="minorHAnsi"/>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e</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$400.000</m:t>
              </m:r>
            </m:num>
            <m:den>
              <m:r>
                <w:rPr>
                  <w:rFonts w:ascii="Cambria Math" w:hAnsi="Cambria Math" w:cstheme="minorHAnsi"/>
                </w:rPr>
                <m:t>$100-$60</m:t>
              </m:r>
            </m:den>
          </m:f>
          <m:r>
            <w:rPr>
              <w:rFonts w:ascii="Cambria Math" w:hAnsi="Cambria Math" w:cstheme="minorHAnsi"/>
            </w:rPr>
            <m:t xml:space="preserve">=10.000 unidades </m:t>
          </m:r>
        </m:oMath>
      </m:oMathPara>
    </w:p>
    <w:p w14:paraId="4CF70942" w14:textId="47EDA471"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Si la no calidad incrementa el costo variable unitario a $70, la nueva contribución marginal será:</w:t>
      </w:r>
    </w:p>
    <w:p w14:paraId="3C2AFE78" w14:textId="7564BA1E" w:rsidR="00D823D3" w:rsidRPr="000607AB" w:rsidRDefault="00D823D3" w:rsidP="00D823D3">
      <w:pPr>
        <w:rPr>
          <w:rFonts w:cstheme="minorHAnsi"/>
          <w:sz w:val="24"/>
          <w:szCs w:val="24"/>
        </w:rPr>
      </w:pPr>
      <w:proofErr w:type="spellStart"/>
      <w:r w:rsidRPr="000607AB">
        <w:rPr>
          <w:rStyle w:val="katex-mathml"/>
          <w:rFonts w:cstheme="minorHAnsi"/>
          <w:sz w:val="24"/>
          <w:szCs w:val="24"/>
        </w:rPr>
        <w:t>CMu</w:t>
      </w:r>
      <w:proofErr w:type="spellEnd"/>
      <w:r w:rsidRPr="000607AB">
        <w:rPr>
          <w:rStyle w:val="katex-mathml"/>
          <w:rFonts w:cstheme="minorHAnsi"/>
          <w:sz w:val="24"/>
          <w:szCs w:val="24"/>
        </w:rPr>
        <w:t>′=100−70=30</w:t>
      </w:r>
      <w:r w:rsidRPr="000607AB">
        <w:rPr>
          <w:rFonts w:cstheme="minorHAnsi"/>
          <w:sz w:val="24"/>
          <w:szCs w:val="24"/>
        </w:rPr>
        <w:t xml:space="preserve"> </w:t>
      </w:r>
    </w:p>
    <w:p w14:paraId="58712519" w14:textId="77777777" w:rsidR="00D823D3" w:rsidRPr="000607AB" w:rsidRDefault="00D823D3" w:rsidP="00D823D3">
      <w:pPr>
        <w:pStyle w:val="NormalWeb"/>
        <w:rPr>
          <w:rFonts w:asciiTheme="minorHAnsi" w:hAnsiTheme="minorHAnsi" w:cstheme="minorHAnsi"/>
        </w:rPr>
      </w:pPr>
      <w:r w:rsidRPr="000607AB">
        <w:rPr>
          <w:rFonts w:asciiTheme="minorHAnsi" w:hAnsiTheme="minorHAnsi" w:cstheme="minorHAnsi"/>
        </w:rPr>
        <w:t>Nuevo punto de equilibrio:</w:t>
      </w:r>
    </w:p>
    <w:p w14:paraId="07A91251" w14:textId="2C061BE4" w:rsidR="00D823D3" w:rsidRPr="00614655" w:rsidRDefault="00D823D3" w:rsidP="00D823D3">
      <w:pPr>
        <w:rPr>
          <w:rFonts w:cstheme="minorHAnsi"/>
          <w:sz w:val="24"/>
          <w:szCs w:val="24"/>
        </w:rPr>
      </w:pPr>
      <w:proofErr w:type="spellStart"/>
      <w:r w:rsidRPr="00614655">
        <w:rPr>
          <w:rStyle w:val="katex-mathml"/>
          <w:rFonts w:cstheme="minorHAnsi"/>
          <w:sz w:val="28"/>
          <w:szCs w:val="28"/>
        </w:rPr>
        <w:t>Qe</w:t>
      </w:r>
      <w:proofErr w:type="spellEnd"/>
      <w:r w:rsidRPr="00614655">
        <w:rPr>
          <w:rStyle w:val="katex-mathml"/>
          <w:rFonts w:cstheme="minorHAnsi"/>
          <w:sz w:val="28"/>
          <w:szCs w:val="28"/>
        </w:rPr>
        <w:t>′=</w:t>
      </w:r>
      <w:r w:rsidR="00614655" w:rsidRPr="00614655">
        <w:rPr>
          <w:rStyle w:val="katex-mathml"/>
          <w:rFonts w:cstheme="minorHAnsi"/>
          <w:sz w:val="28"/>
          <w:szCs w:val="28"/>
        </w:rPr>
        <w:t xml:space="preserve"> </w:t>
      </w:r>
      <m:oMath>
        <m:f>
          <m:fPr>
            <m:ctrlPr>
              <w:rPr>
                <w:rStyle w:val="katex-mathml"/>
                <w:rFonts w:ascii="Cambria Math" w:hAnsi="Cambria Math" w:cstheme="minorHAnsi"/>
                <w:i/>
                <w:sz w:val="28"/>
                <w:szCs w:val="28"/>
              </w:rPr>
            </m:ctrlPr>
          </m:fPr>
          <m:num>
            <m:r>
              <w:rPr>
                <w:rStyle w:val="katex-mathml"/>
                <w:rFonts w:ascii="Cambria Math" w:hAnsi="Cambria Math" w:cstheme="minorHAnsi"/>
                <w:sz w:val="28"/>
                <w:szCs w:val="28"/>
              </w:rPr>
              <m:t>$400.000</m:t>
            </m:r>
          </m:num>
          <m:den>
            <m:r>
              <w:rPr>
                <w:rStyle w:val="katex-mathml"/>
                <w:rFonts w:ascii="Cambria Math" w:hAnsi="Cambria Math" w:cstheme="minorHAnsi"/>
                <w:sz w:val="28"/>
                <w:szCs w:val="28"/>
              </w:rPr>
              <m:t>$30</m:t>
            </m:r>
          </m:den>
        </m:f>
        <m:r>
          <w:rPr>
            <w:rStyle w:val="katex-mathml"/>
            <w:rFonts w:ascii="Cambria Math" w:hAnsi="Cambria Math" w:cstheme="minorHAnsi"/>
            <w:sz w:val="28"/>
            <w:szCs w:val="28"/>
          </w:rPr>
          <m:t>=</m:t>
        </m:r>
      </m:oMath>
      <w:r w:rsidRPr="00614655">
        <w:rPr>
          <w:rFonts w:cstheme="minorHAnsi"/>
          <w:sz w:val="28"/>
          <w:szCs w:val="28"/>
        </w:rPr>
        <w:t xml:space="preserve"> </w:t>
      </w:r>
      <w:r w:rsidR="00614655" w:rsidRPr="00614655">
        <w:rPr>
          <w:rFonts w:cstheme="minorHAnsi"/>
          <w:sz w:val="28"/>
          <w:szCs w:val="28"/>
        </w:rPr>
        <w:t>13.334</w:t>
      </w:r>
      <w:r w:rsidR="00614655">
        <w:rPr>
          <w:rFonts w:cstheme="minorHAnsi"/>
          <w:sz w:val="28"/>
          <w:szCs w:val="28"/>
        </w:rPr>
        <w:t xml:space="preserve"> </w:t>
      </w:r>
      <w:r w:rsidR="00614655" w:rsidRPr="00614655">
        <w:rPr>
          <w:rFonts w:cstheme="minorHAnsi"/>
          <w:sz w:val="24"/>
          <w:szCs w:val="24"/>
        </w:rPr>
        <w:t xml:space="preserve">unidades </w:t>
      </w:r>
    </w:p>
    <w:p w14:paraId="67C2E6EC" w14:textId="54B11C8B" w:rsidR="00D823D3" w:rsidRPr="000607AB" w:rsidRDefault="00D823D3" w:rsidP="00614655">
      <w:pPr>
        <w:pStyle w:val="NormalWeb"/>
        <w:rPr>
          <w:rFonts w:asciiTheme="minorHAnsi" w:hAnsiTheme="minorHAnsi" w:cstheme="minorHAnsi"/>
        </w:rPr>
      </w:pPr>
      <w:r w:rsidRPr="000607AB">
        <w:rPr>
          <w:rFonts w:asciiTheme="minorHAnsi" w:hAnsiTheme="minorHAnsi" w:cstheme="minorHAnsi"/>
        </w:rPr>
        <w:t>Este aumento del 33% en el volumen necesario para cubrir los costos evidencia la magnitud del impacto económico de la no calidad.</w:t>
      </w:r>
    </w:p>
    <w:p w14:paraId="3B21E3FF"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8.8 Ejemplos aplicados en empresas regionales</w:t>
      </w:r>
    </w:p>
    <w:p w14:paraId="1E347592" w14:textId="77777777" w:rsidR="00D823D3" w:rsidRPr="00702C0C" w:rsidRDefault="00D823D3" w:rsidP="00D823D3">
      <w:pPr>
        <w:pStyle w:val="Ttulo3"/>
        <w:rPr>
          <w:rFonts w:asciiTheme="minorHAnsi" w:hAnsiTheme="minorHAnsi" w:cstheme="minorHAnsi"/>
          <w:b/>
          <w:bCs/>
        </w:rPr>
      </w:pPr>
      <w:r w:rsidRPr="00702C0C">
        <w:rPr>
          <w:rFonts w:asciiTheme="minorHAnsi" w:hAnsiTheme="minorHAnsi" w:cstheme="minorHAnsi"/>
          <w:b/>
          <w:bCs/>
          <w:color w:val="auto"/>
        </w:rPr>
        <w:t>Carpintería</w:t>
      </w:r>
    </w:p>
    <w:p w14:paraId="5D8F23E6"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En una carpintería regional, errores en el proceso de corte pueden generar desperdicio de madera y aumento del tiempo de producción. Este fenómeno incrementa el costo variable unitario y obliga a la empresa a vender más unidades para cubrir sus costos estructurales, lo que puede resultar difícil en mercados locales con demanda limitada.</w:t>
      </w:r>
    </w:p>
    <w:p w14:paraId="576121CB" w14:textId="77777777" w:rsidR="00D823D3" w:rsidRPr="00702C0C" w:rsidRDefault="00D823D3" w:rsidP="00D823D3">
      <w:pPr>
        <w:pStyle w:val="Ttulo3"/>
        <w:rPr>
          <w:rFonts w:asciiTheme="minorHAnsi" w:hAnsiTheme="minorHAnsi" w:cstheme="minorHAnsi"/>
          <w:b/>
          <w:bCs/>
          <w:color w:val="auto"/>
        </w:rPr>
      </w:pPr>
      <w:r w:rsidRPr="00702C0C">
        <w:rPr>
          <w:rFonts w:asciiTheme="minorHAnsi" w:hAnsiTheme="minorHAnsi" w:cstheme="minorHAnsi"/>
          <w:b/>
          <w:bCs/>
          <w:color w:val="auto"/>
        </w:rPr>
        <w:t>Empresa turística</w:t>
      </w:r>
    </w:p>
    <w:p w14:paraId="445A5086" w14:textId="77777777" w:rsidR="00D823D3" w:rsidRPr="000607AB" w:rsidRDefault="00D823D3" w:rsidP="00BE2147">
      <w:pPr>
        <w:pStyle w:val="NormalWeb"/>
        <w:jc w:val="both"/>
        <w:rPr>
          <w:rFonts w:asciiTheme="minorHAnsi" w:hAnsiTheme="minorHAnsi" w:cstheme="minorHAnsi"/>
        </w:rPr>
      </w:pPr>
      <w:r w:rsidRPr="000607AB">
        <w:rPr>
          <w:rFonts w:asciiTheme="minorHAnsi" w:hAnsiTheme="minorHAnsi" w:cstheme="minorHAnsi"/>
        </w:rPr>
        <w:t>Una empresa de servicios turísticos que experimenta fallas en la calidad de atención puede enfrentar cancelaciones y reclamos que reducen sus ingresos efectivos. La disminución de la contribución marginal total puede comprometer la capacidad de la empresa para cubrir costos fijos como salarios administrativos o mantenimiento de vehículos.</w:t>
      </w:r>
    </w:p>
    <w:p w14:paraId="57CFEE1C" w14:textId="77777777" w:rsidR="00D823D3" w:rsidRPr="00702C0C" w:rsidRDefault="00D823D3" w:rsidP="00D823D3">
      <w:pPr>
        <w:pStyle w:val="Ttulo3"/>
        <w:rPr>
          <w:rFonts w:asciiTheme="minorHAnsi" w:hAnsiTheme="minorHAnsi" w:cstheme="minorHAnsi"/>
          <w:b/>
          <w:bCs/>
          <w:color w:val="auto"/>
        </w:rPr>
      </w:pPr>
      <w:r w:rsidRPr="00702C0C">
        <w:rPr>
          <w:rFonts w:asciiTheme="minorHAnsi" w:hAnsiTheme="minorHAnsi" w:cstheme="minorHAnsi"/>
          <w:b/>
          <w:bCs/>
          <w:color w:val="auto"/>
        </w:rPr>
        <w:lastRenderedPageBreak/>
        <w:t>Empresa metalmecánica</w:t>
      </w:r>
    </w:p>
    <w:p w14:paraId="5EEE824F"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Un proveedor del sector minero que incurre en defectos de fabricación puede sufrir penalizaciones contractuales y pérdida de contratos futuros. En este caso, la no calidad no solo afecta el equilibrio económico en el corto plazo, sino que también compromete la viabilidad estratégica de la organización.</w:t>
      </w:r>
    </w:p>
    <w:p w14:paraId="3D6B7FCB"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8.9 Interpretación estratégica: la calidad como inversión</w:t>
      </w:r>
    </w:p>
    <w:p w14:paraId="60125E8B"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El análisis integrado del impacto de la no calidad permite comprender que la gestión de la calidad debe ser interpretada como una inversión destinada a mejorar la eficiencia económica y fortalecer la competitividad empresarial. La reducción de defectos y desperdicios no solo disminuye los costos operativos, sino que también contribuye a estabilizar el punto de equilibrio y a incrementar el margen de seguridad.</w:t>
      </w:r>
    </w:p>
    <w:p w14:paraId="3BC1E57F"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 xml:space="preserve">Desde esta perspectiva, la calidad se convierte en un </w:t>
      </w:r>
      <w:r w:rsidRPr="000607AB">
        <w:rPr>
          <w:rStyle w:val="Textoennegrita"/>
          <w:rFonts w:asciiTheme="minorHAnsi" w:hAnsiTheme="minorHAnsi" w:cstheme="minorHAnsi"/>
        </w:rPr>
        <w:t>medio para la generación de valor sostenible</w:t>
      </w:r>
      <w:r w:rsidRPr="000607AB">
        <w:rPr>
          <w:rFonts w:asciiTheme="minorHAnsi" w:hAnsiTheme="minorHAnsi" w:cstheme="minorHAnsi"/>
        </w:rPr>
        <w:t>, permitiendo a las organizaciones adaptarse a entornos dinámicos y aprovechar oportunidades de crecimiento.</w:t>
      </w:r>
    </w:p>
    <w:p w14:paraId="19EE7B5D" w14:textId="77777777" w:rsidR="00D823D3" w:rsidRPr="000607AB" w:rsidRDefault="00D823D3" w:rsidP="00D823D3">
      <w:pPr>
        <w:pStyle w:val="Ttulo2"/>
        <w:rPr>
          <w:rFonts w:asciiTheme="minorHAnsi" w:hAnsiTheme="minorHAnsi" w:cstheme="minorHAnsi"/>
          <w:sz w:val="24"/>
          <w:szCs w:val="24"/>
        </w:rPr>
      </w:pPr>
      <w:r w:rsidRPr="000607AB">
        <w:rPr>
          <w:rFonts w:asciiTheme="minorHAnsi" w:hAnsiTheme="minorHAnsi" w:cstheme="minorHAnsi"/>
          <w:sz w:val="24"/>
          <w:szCs w:val="24"/>
        </w:rPr>
        <w:t>8.10 Conclusión del capítulo</w:t>
      </w:r>
    </w:p>
    <w:p w14:paraId="6CFF4FB6"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El impacto de los costos de la no calidad sobre el punto de equilibrio y la rentabilidad empresarial evidencia la profunda interrelación existente entre la gestión operativa y la sostenibilidad financiera. La no calidad altera la estructura económica de la organización, incrementa las exigencias de actividad y reduce la capacidad de generar utilidades.</w:t>
      </w:r>
    </w:p>
    <w:p w14:paraId="19A1EA69"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Comprender esta dinámica resulta esencial para diseñar estrategias de mejora orientadas a optimizar el uso de los recursos, fortalecer la competitividad y garantizar la viabilidad de las empresas en el largo plazo.</w:t>
      </w:r>
    </w:p>
    <w:p w14:paraId="73AA8A32"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Este capítulo integra los fundamentos desarrollados a lo largo del ensayo y establece las bases para la elaboración de conclusiones generales que destaquen el rol de la calidad como factor clave en la generación de valor económico y estratégico.</w:t>
      </w:r>
    </w:p>
    <w:p w14:paraId="3EACB8F0" w14:textId="77777777" w:rsidR="00D823D3" w:rsidRPr="000607AB" w:rsidRDefault="00D823D3" w:rsidP="00D823D3">
      <w:pPr>
        <w:pStyle w:val="Ttulo1"/>
        <w:rPr>
          <w:rFonts w:asciiTheme="minorHAnsi" w:hAnsiTheme="minorHAnsi" w:cstheme="minorHAnsi"/>
          <w:sz w:val="24"/>
          <w:szCs w:val="24"/>
        </w:rPr>
      </w:pPr>
      <w:r w:rsidRPr="000607AB">
        <w:rPr>
          <w:rFonts w:asciiTheme="minorHAnsi" w:hAnsiTheme="minorHAnsi" w:cstheme="minorHAnsi"/>
          <w:sz w:val="24"/>
          <w:szCs w:val="24"/>
        </w:rPr>
        <w:t>CONCLUSIONES GENERALES INTEGRADAS</w:t>
      </w:r>
    </w:p>
    <w:p w14:paraId="033F93FA"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El análisis desarrollado a lo largo del presente ensayo permite afirmar que la gestión de los costos y la gestión de la calidad constituyen dimensiones profundamente interrelacionadas dentro de la arquitectura económica de las organizaciones. La comprensión de esta interrelación resulta esencial para interpretar la dinámica competitiva contemporánea, caracterizada por mercados altamente exigentes, procesos productivos complejos y entornos de creciente incertidumbre tecnológica y económica.</w:t>
      </w:r>
    </w:p>
    <w:p w14:paraId="391C878E"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 xml:space="preserve">El recorrido conceptual iniciado con el enfoque por procesos permitió establecer una premisa fundamental: los costos no son generados por los productos en sí mismos, sino por las acciones y actividades necesarias para su obtención. Esta perspectiva sistémica </w:t>
      </w:r>
      <w:r w:rsidRPr="000607AB">
        <w:rPr>
          <w:rFonts w:asciiTheme="minorHAnsi" w:hAnsiTheme="minorHAnsi" w:cstheme="minorHAnsi"/>
        </w:rPr>
        <w:lastRenderedPageBreak/>
        <w:t>habilita una comprensión más profunda del fenómeno económico empresarial, al desplazar el foco del resultado final hacia la eficiencia de los procesos que lo originan. La empresa deja de ser concebida como una estructura estática de departamentos para ser interpretada como un sistema dinámico de transformación de recursos en valor.</w:t>
      </w:r>
    </w:p>
    <w:p w14:paraId="16893319"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Sobre esta base, el desarrollo del concepto de costo evidenció la necesidad de adoptar definiciones rigurosas que permitan distinguir entre erogaciones financieras, gastos contables e inversiones estratégicas. El costo fue interpretado como la expresión monetaria del consumo de factores productivos requeridos para alcanzar objetivos organizacionales, integrando tanto su componente físico como su componente monetario. Esta interpretación permitió comprender que la eficiencia económica no depende únicamente del nivel de ingresos, sino también de la forma en que la organización gestiona el uso de sus recursos.</w:t>
      </w:r>
    </w:p>
    <w:p w14:paraId="287A0EC4"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El análisis de los modelos de costeo según la necesidad de los factores productivos introdujo una distinción conceptual clave entre el costeo completo y el costeo variable. Mientras el primero responde a requerimientos de información financiera y normativa, el segundo se presenta como una herramienta analítica orientada a la toma de decisiones gerenciales en el corto plazo. La diferenciación entre costos variables y costos fijos permitió avanzar hacia el concepto de contribución marginal, indicador fundamental para evaluar la capacidad de los productos o servicios de generar valor económico.</w:t>
      </w:r>
    </w:p>
    <w:p w14:paraId="6D953005"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En este sentido, el modelo de costeo variable se consolidó como un instrumento estratégico para la gestión empresarial, al facilitar el análisis de rentabilidad por línea de producto, la planificación del volumen de actividad y la evaluación de decisiones operativas en contextos de capacidad limitada. La contribución marginal emergió como el vínculo conceptual que conecta la eficiencia operativa con la sostenibilidad financiera, permitiendo interpretar cómo cada unidad producida contribuye a la cobertura de los costos estructurales y a la generación de utilidades.</w:t>
      </w:r>
    </w:p>
    <w:p w14:paraId="0F602036"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La incorporación del análisis de los costos de la no calidad permitió profundizar en la dimensión económica de la gestión de la calidad, superando visiones reduccionistas que la limitan al cumplimiento de normas técnicas o estándares formales. La no calidad fue interpretada como un fenómeno sistémico que genera consumos adicionales de recursos, deteriora la productividad y compromete la competitividad organizacional. La clasificación de los costos de calidad en actividades de prevención, evaluación, fallas internas y fallas externas permitió visualizar la lógica económica que sustenta la inversión en calidad como mecanismo de optimización del costo total.</w:t>
      </w:r>
    </w:p>
    <w:p w14:paraId="75C07CC6"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Asimismo, la metáfora del iceberg de la no calidad evidenció la existencia de costos ocultos vinculados a la pérdida de reputación, la disminución de la fidelidad del cliente y la reducción de oportunidades comerciales. Estos efectos intangibles adquieren particular relevancia en entornos empresariales regionales, donde la proximidad entre las organizaciones y sus mercados amplifica el impacto de la percepción de calidad sobre la sostenibilidad del negocio.</w:t>
      </w:r>
    </w:p>
    <w:p w14:paraId="747FAADE"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lastRenderedPageBreak/>
        <w:t>El análisis del punto de equilibrio permitió integrar las dimensiones operativa y financiera de la gestión empresarial, proporcionando una herramienta cuantitativa para evaluar la viabilidad económica de las organizaciones. La formulación matemática del equilibrio evidenció la relación funcional entre contribución marginal, costos fijos y volumen de actividad, permitiendo comprender cómo las decisiones vinculadas a precios, costos y productividad influyen en la generación de resultados económicos.</w:t>
      </w:r>
    </w:p>
    <w:p w14:paraId="60CAF910"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En este contexto, el estudio del impacto de los costos de la no calidad sobre el punto de equilibrio constituyó el núcleo integrador del ensayo. Se demostró que las ineficiencias operativas asociadas a defectos, retrabajos y desperdicios provocan un incremento del costo variable unitario que reduce la contribución marginal y desplaza el nivel de equilibrio hacia mayores volúmenes de producción. Este fenómeno implica una mayor exigencia comercial y operativa para la organización, reduciendo su margen de seguridad y aumentando su exposición al riesgo económico.</w:t>
      </w:r>
    </w:p>
    <w:p w14:paraId="65C1C2BC"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 xml:space="preserve">Desde una perspectiva estratégica, la calidad </w:t>
      </w:r>
      <w:proofErr w:type="gramStart"/>
      <w:r w:rsidRPr="000607AB">
        <w:rPr>
          <w:rFonts w:asciiTheme="minorHAnsi" w:hAnsiTheme="minorHAnsi" w:cstheme="minorHAnsi"/>
        </w:rPr>
        <w:t>emerge</w:t>
      </w:r>
      <w:proofErr w:type="gramEnd"/>
      <w:r w:rsidRPr="000607AB">
        <w:rPr>
          <w:rFonts w:asciiTheme="minorHAnsi" w:hAnsiTheme="minorHAnsi" w:cstheme="minorHAnsi"/>
        </w:rPr>
        <w:t xml:space="preserve"> así como un factor determinante en la generación de valor empresarial. La inversión en prevención, capacitación y mejora continua permite reducir los costos de la no calidad, optimizar la eficiencia en el uso de los recursos y fortalecer la rentabilidad organizacional. En consecuencia, la calidad deja de ser concebida como un fin en sí mismo para convertirse en un medio fundamental para alcanzar la competitividad sostenible.</w:t>
      </w:r>
    </w:p>
    <w:p w14:paraId="5558A407"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Este enfoque adquiere particular relevancia en el contexto de las pequeñas y medianas empresas regionales, donde la disponibilidad de recursos es limitada y la capacidad de adaptación a los cambios del entorno constituye un factor crítico de supervivencia. La aplicación de herramientas de análisis económico basadas en el costeo variable y el punto de equilibrio permite a estas organizaciones tomar decisiones informadas, priorizar inversiones estratégicas y desarrollar modelos de gestión orientados a la creación de valor.</w:t>
      </w:r>
    </w:p>
    <w:p w14:paraId="44997271"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Finalmente, el presente ensayo pone de manifiesto la necesidad de formar profesionales capaces de integrar conocimientos técnicos, económicos y estratégicos en la gestión de las organizaciones. El ingeniero industrial del siglo XXI debe comprender que la competitividad empresarial no depende exclusivamente de la incorporación de tecnología o de la expansión del mercado, sino también de la capacidad de diseñar procesos eficientes, gestionar la calidad de manera sistémica y optimizar la estructura de costos para garantizar la sostenibilidad económica en el largo plazo.</w:t>
      </w:r>
    </w:p>
    <w:p w14:paraId="4DC820FB" w14:textId="77777777" w:rsidR="00D823D3" w:rsidRPr="000607AB" w:rsidRDefault="00D823D3" w:rsidP="00702C0C">
      <w:pPr>
        <w:pStyle w:val="NormalWeb"/>
        <w:jc w:val="both"/>
        <w:rPr>
          <w:rFonts w:asciiTheme="minorHAnsi" w:hAnsiTheme="minorHAnsi" w:cstheme="minorHAnsi"/>
        </w:rPr>
      </w:pPr>
      <w:r w:rsidRPr="000607AB">
        <w:rPr>
          <w:rFonts w:asciiTheme="minorHAnsi" w:hAnsiTheme="minorHAnsi" w:cstheme="minorHAnsi"/>
        </w:rPr>
        <w:t>En síntesis, la articulación entre enfoque por procesos, modelos de costeo, costos de la no calidad y análisis del punto de equilibrio permite construir un marco conceptual robusto para interpretar la dinámica económica de las organizaciones contemporáneas. Este marco constituye una herramienta valiosa para orientar decisiones estratégicas, promover la mejora continua y contribuir al desarrollo competitivo del entramado productivo regional.</w:t>
      </w:r>
    </w:p>
    <w:p w14:paraId="262D9DCF" w14:textId="01B377E0" w:rsidR="00D823D3" w:rsidRPr="000607AB" w:rsidRDefault="00D823D3" w:rsidP="00702C0C">
      <w:pPr>
        <w:spacing w:after="0" w:line="240" w:lineRule="auto"/>
        <w:jc w:val="both"/>
        <w:rPr>
          <w:rFonts w:eastAsia="Times New Roman" w:cstheme="minorHAnsi"/>
          <w:sz w:val="24"/>
          <w:szCs w:val="24"/>
          <w:lang w:eastAsia="es-419"/>
        </w:rPr>
      </w:pPr>
    </w:p>
    <w:sectPr w:rsidR="00D823D3" w:rsidRPr="000607AB">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3BB9B" w14:textId="77777777" w:rsidR="00035BA1" w:rsidRDefault="00035BA1" w:rsidP="00EB2383">
      <w:pPr>
        <w:spacing w:after="0" w:line="240" w:lineRule="auto"/>
      </w:pPr>
      <w:r>
        <w:separator/>
      </w:r>
    </w:p>
  </w:endnote>
  <w:endnote w:type="continuationSeparator" w:id="0">
    <w:p w14:paraId="20DE4138" w14:textId="77777777" w:rsidR="00035BA1" w:rsidRDefault="00035BA1" w:rsidP="00EB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A115B" w14:textId="58BD4677" w:rsidR="00EB2383" w:rsidRDefault="00EB2383">
    <w:pPr>
      <w:pStyle w:val="Piedepgina"/>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lang w:val="es-MX"/>
      </w:rPr>
      <w:t xml:space="preserve"> </w:t>
    </w:r>
    <w:sdt>
      <w:sdtPr>
        <w:rPr>
          <w:color w:val="595959" w:themeColor="text1" w:themeTint="A6"/>
          <w:sz w:val="18"/>
          <w:szCs w:val="18"/>
        </w:rPr>
        <w:alias w:val="Autor"/>
        <w:tag w:val=""/>
        <w:id w:val="391861592"/>
        <w:placeholder>
          <w:docPart w:val="1F40F8C0C1174AF9BAD38C30D99E0BE1"/>
        </w:placeholder>
        <w:dataBinding w:prefixMappings="xmlns:ns0='http://purl.org/dc/elements/1.1/' xmlns:ns1='http://schemas.openxmlformats.org/package/2006/metadata/core-properties' " w:xpath="/ns1:coreProperties[1]/ns0:creator[1]" w:storeItemID="{6C3C8BC8-F283-45AE-878A-BAB7291924A1}"/>
        <w:text/>
      </w:sdtPr>
      <w:sdtEndPr/>
      <w:sdtContent>
        <w:r>
          <w:rPr>
            <w:color w:val="595959" w:themeColor="text1" w:themeTint="A6"/>
            <w:sz w:val="18"/>
            <w:szCs w:val="18"/>
          </w:rPr>
          <w:t xml:space="preserve">Esp. </w:t>
        </w:r>
        <w:proofErr w:type="spellStart"/>
        <w:r>
          <w:rPr>
            <w:color w:val="595959" w:themeColor="text1" w:themeTint="A6"/>
            <w:sz w:val="18"/>
            <w:szCs w:val="18"/>
          </w:rPr>
          <w:t>Ing</w:t>
        </w:r>
        <w:proofErr w:type="spellEnd"/>
        <w:r>
          <w:rPr>
            <w:color w:val="595959" w:themeColor="text1" w:themeTint="A6"/>
            <w:sz w:val="18"/>
            <w:szCs w:val="18"/>
          </w:rPr>
          <w:t xml:space="preserve"> Tito Ramon Villagra</w:t>
        </w:r>
      </w:sdtContent>
    </w:sdt>
  </w:p>
  <w:p w14:paraId="4DE1CFBF" w14:textId="77777777" w:rsidR="00EB2383" w:rsidRDefault="00EB23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9E7FF" w14:textId="77777777" w:rsidR="00035BA1" w:rsidRDefault="00035BA1" w:rsidP="00EB2383">
      <w:pPr>
        <w:spacing w:after="0" w:line="240" w:lineRule="auto"/>
      </w:pPr>
      <w:r>
        <w:separator/>
      </w:r>
    </w:p>
  </w:footnote>
  <w:footnote w:type="continuationSeparator" w:id="0">
    <w:p w14:paraId="58CEDD56" w14:textId="77777777" w:rsidR="00035BA1" w:rsidRDefault="00035BA1" w:rsidP="00EB2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3" style="width:0;height:1.5pt" o:hralign="center" o:bullet="t" o:hrstd="t" o:hr="t" fillcolor="#a0a0a0" stroked="f"/>
    </w:pict>
  </w:numPicBullet>
  <w:abstractNum w:abstractNumId="0" w15:restartNumberingAfterBreak="0">
    <w:nsid w:val="02F4043C"/>
    <w:multiLevelType w:val="multilevel"/>
    <w:tmpl w:val="2048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073C"/>
    <w:multiLevelType w:val="multilevel"/>
    <w:tmpl w:val="6A42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83847"/>
    <w:multiLevelType w:val="multilevel"/>
    <w:tmpl w:val="89B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D54A5"/>
    <w:multiLevelType w:val="multilevel"/>
    <w:tmpl w:val="298A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EC3926"/>
    <w:multiLevelType w:val="multilevel"/>
    <w:tmpl w:val="641A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E67B8"/>
    <w:multiLevelType w:val="multilevel"/>
    <w:tmpl w:val="8F78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354F8"/>
    <w:multiLevelType w:val="multilevel"/>
    <w:tmpl w:val="0BF8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A2E3D"/>
    <w:multiLevelType w:val="multilevel"/>
    <w:tmpl w:val="3D96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51926"/>
    <w:multiLevelType w:val="multilevel"/>
    <w:tmpl w:val="FDCA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62BE4"/>
    <w:multiLevelType w:val="multilevel"/>
    <w:tmpl w:val="01D21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8E7171"/>
    <w:multiLevelType w:val="multilevel"/>
    <w:tmpl w:val="AE90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D6C80"/>
    <w:multiLevelType w:val="multilevel"/>
    <w:tmpl w:val="7C70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956C6F"/>
    <w:multiLevelType w:val="multilevel"/>
    <w:tmpl w:val="34D2B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4D34AC"/>
    <w:multiLevelType w:val="multilevel"/>
    <w:tmpl w:val="AAA4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7778E5"/>
    <w:multiLevelType w:val="multilevel"/>
    <w:tmpl w:val="91FC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446290"/>
    <w:multiLevelType w:val="multilevel"/>
    <w:tmpl w:val="093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E5412"/>
    <w:multiLevelType w:val="multilevel"/>
    <w:tmpl w:val="D6EC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3A4FF1"/>
    <w:multiLevelType w:val="multilevel"/>
    <w:tmpl w:val="4124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76C12"/>
    <w:multiLevelType w:val="multilevel"/>
    <w:tmpl w:val="711C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F04B7F"/>
    <w:multiLevelType w:val="multilevel"/>
    <w:tmpl w:val="F74A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672445"/>
    <w:multiLevelType w:val="multilevel"/>
    <w:tmpl w:val="4A1ED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EA6462"/>
    <w:multiLevelType w:val="multilevel"/>
    <w:tmpl w:val="79FE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AE47BD"/>
    <w:multiLevelType w:val="multilevel"/>
    <w:tmpl w:val="B0FA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2E76B0"/>
    <w:multiLevelType w:val="multilevel"/>
    <w:tmpl w:val="287C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EB32DB"/>
    <w:multiLevelType w:val="multilevel"/>
    <w:tmpl w:val="97EE0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8A234D"/>
    <w:multiLevelType w:val="multilevel"/>
    <w:tmpl w:val="F1E0E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1F09C9"/>
    <w:multiLevelType w:val="multilevel"/>
    <w:tmpl w:val="1BB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327910"/>
    <w:multiLevelType w:val="multilevel"/>
    <w:tmpl w:val="7FD6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AD6262"/>
    <w:multiLevelType w:val="multilevel"/>
    <w:tmpl w:val="33EE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4B051F"/>
    <w:multiLevelType w:val="multilevel"/>
    <w:tmpl w:val="2DFE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17115A"/>
    <w:multiLevelType w:val="multilevel"/>
    <w:tmpl w:val="A16C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A958DF"/>
    <w:multiLevelType w:val="multilevel"/>
    <w:tmpl w:val="7048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6B2446"/>
    <w:multiLevelType w:val="multilevel"/>
    <w:tmpl w:val="BA5C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F72241"/>
    <w:multiLevelType w:val="multilevel"/>
    <w:tmpl w:val="A004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EA5E8E"/>
    <w:multiLevelType w:val="multilevel"/>
    <w:tmpl w:val="9320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5828F1"/>
    <w:multiLevelType w:val="multilevel"/>
    <w:tmpl w:val="ABB8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3C4C9D"/>
    <w:multiLevelType w:val="multilevel"/>
    <w:tmpl w:val="C93E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C06C60"/>
    <w:multiLevelType w:val="multilevel"/>
    <w:tmpl w:val="FDAE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535B6C"/>
    <w:multiLevelType w:val="multilevel"/>
    <w:tmpl w:val="26F4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DB7CFF"/>
    <w:multiLevelType w:val="multilevel"/>
    <w:tmpl w:val="4A36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0703F7"/>
    <w:multiLevelType w:val="multilevel"/>
    <w:tmpl w:val="7250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147331"/>
    <w:multiLevelType w:val="multilevel"/>
    <w:tmpl w:val="045E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6C3235"/>
    <w:multiLevelType w:val="multilevel"/>
    <w:tmpl w:val="9BE2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93043D"/>
    <w:multiLevelType w:val="multilevel"/>
    <w:tmpl w:val="806A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325828"/>
    <w:multiLevelType w:val="multilevel"/>
    <w:tmpl w:val="9AE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D159EF"/>
    <w:multiLevelType w:val="multilevel"/>
    <w:tmpl w:val="D87E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E252F0"/>
    <w:multiLevelType w:val="multilevel"/>
    <w:tmpl w:val="0280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EA0F05"/>
    <w:multiLevelType w:val="multilevel"/>
    <w:tmpl w:val="C1E8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FE5A89"/>
    <w:multiLevelType w:val="multilevel"/>
    <w:tmpl w:val="18B2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7"/>
  </w:num>
  <w:num w:numId="3">
    <w:abstractNumId w:val="9"/>
  </w:num>
  <w:num w:numId="4">
    <w:abstractNumId w:val="11"/>
  </w:num>
  <w:num w:numId="5">
    <w:abstractNumId w:val="4"/>
  </w:num>
  <w:num w:numId="6">
    <w:abstractNumId w:val="12"/>
  </w:num>
  <w:num w:numId="7">
    <w:abstractNumId w:val="45"/>
  </w:num>
  <w:num w:numId="8">
    <w:abstractNumId w:val="6"/>
  </w:num>
  <w:num w:numId="9">
    <w:abstractNumId w:val="42"/>
  </w:num>
  <w:num w:numId="10">
    <w:abstractNumId w:val="1"/>
  </w:num>
  <w:num w:numId="11">
    <w:abstractNumId w:val="5"/>
  </w:num>
  <w:num w:numId="12">
    <w:abstractNumId w:val="47"/>
  </w:num>
  <w:num w:numId="13">
    <w:abstractNumId w:val="36"/>
  </w:num>
  <w:num w:numId="14">
    <w:abstractNumId w:val="8"/>
  </w:num>
  <w:num w:numId="15">
    <w:abstractNumId w:val="24"/>
  </w:num>
  <w:num w:numId="16">
    <w:abstractNumId w:val="48"/>
  </w:num>
  <w:num w:numId="17">
    <w:abstractNumId w:val="2"/>
  </w:num>
  <w:num w:numId="18">
    <w:abstractNumId w:val="40"/>
  </w:num>
  <w:num w:numId="19">
    <w:abstractNumId w:val="23"/>
  </w:num>
  <w:num w:numId="20">
    <w:abstractNumId w:val="18"/>
  </w:num>
  <w:num w:numId="21">
    <w:abstractNumId w:val="10"/>
  </w:num>
  <w:num w:numId="22">
    <w:abstractNumId w:val="3"/>
  </w:num>
  <w:num w:numId="23">
    <w:abstractNumId w:val="15"/>
  </w:num>
  <w:num w:numId="24">
    <w:abstractNumId w:val="46"/>
  </w:num>
  <w:num w:numId="25">
    <w:abstractNumId w:val="39"/>
  </w:num>
  <w:num w:numId="26">
    <w:abstractNumId w:val="13"/>
  </w:num>
  <w:num w:numId="27">
    <w:abstractNumId w:val="16"/>
  </w:num>
  <w:num w:numId="28">
    <w:abstractNumId w:val="25"/>
  </w:num>
  <w:num w:numId="29">
    <w:abstractNumId w:val="44"/>
  </w:num>
  <w:num w:numId="30">
    <w:abstractNumId w:val="30"/>
  </w:num>
  <w:num w:numId="31">
    <w:abstractNumId w:val="43"/>
  </w:num>
  <w:num w:numId="32">
    <w:abstractNumId w:val="35"/>
  </w:num>
  <w:num w:numId="33">
    <w:abstractNumId w:val="19"/>
  </w:num>
  <w:num w:numId="34">
    <w:abstractNumId w:val="29"/>
  </w:num>
  <w:num w:numId="35">
    <w:abstractNumId w:val="7"/>
  </w:num>
  <w:num w:numId="36">
    <w:abstractNumId w:val="22"/>
  </w:num>
  <w:num w:numId="37">
    <w:abstractNumId w:val="32"/>
  </w:num>
  <w:num w:numId="38">
    <w:abstractNumId w:val="20"/>
  </w:num>
  <w:num w:numId="39">
    <w:abstractNumId w:val="27"/>
  </w:num>
  <w:num w:numId="40">
    <w:abstractNumId w:val="28"/>
  </w:num>
  <w:num w:numId="41">
    <w:abstractNumId w:val="31"/>
  </w:num>
  <w:num w:numId="42">
    <w:abstractNumId w:val="41"/>
  </w:num>
  <w:num w:numId="43">
    <w:abstractNumId w:val="21"/>
  </w:num>
  <w:num w:numId="44">
    <w:abstractNumId w:val="38"/>
  </w:num>
  <w:num w:numId="45">
    <w:abstractNumId w:val="26"/>
  </w:num>
  <w:num w:numId="46">
    <w:abstractNumId w:val="14"/>
  </w:num>
  <w:num w:numId="47">
    <w:abstractNumId w:val="34"/>
  </w:num>
  <w:num w:numId="48">
    <w:abstractNumId w:val="3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060"/>
    <w:rsid w:val="00035BA1"/>
    <w:rsid w:val="000607AB"/>
    <w:rsid w:val="000841C9"/>
    <w:rsid w:val="0033518C"/>
    <w:rsid w:val="004D07F1"/>
    <w:rsid w:val="00521B00"/>
    <w:rsid w:val="0060764F"/>
    <w:rsid w:val="00614655"/>
    <w:rsid w:val="006C4D0A"/>
    <w:rsid w:val="006D526B"/>
    <w:rsid w:val="006D52B9"/>
    <w:rsid w:val="00702C0C"/>
    <w:rsid w:val="007B10F4"/>
    <w:rsid w:val="007C1BF9"/>
    <w:rsid w:val="00800356"/>
    <w:rsid w:val="00821B80"/>
    <w:rsid w:val="00972FC0"/>
    <w:rsid w:val="009A2B7A"/>
    <w:rsid w:val="009D6A3C"/>
    <w:rsid w:val="009E0060"/>
    <w:rsid w:val="00A640AB"/>
    <w:rsid w:val="00AE6118"/>
    <w:rsid w:val="00BA1BFA"/>
    <w:rsid w:val="00BE2147"/>
    <w:rsid w:val="00C437BE"/>
    <w:rsid w:val="00D104B3"/>
    <w:rsid w:val="00D823D3"/>
    <w:rsid w:val="00DA1677"/>
    <w:rsid w:val="00DA77BD"/>
    <w:rsid w:val="00E37703"/>
    <w:rsid w:val="00E4634A"/>
    <w:rsid w:val="00E652D8"/>
    <w:rsid w:val="00EB2383"/>
    <w:rsid w:val="00F52D91"/>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7DC97"/>
  <w15:chartTrackingRefBased/>
  <w15:docId w15:val="{11CD0C3A-6354-4C3B-9613-E5B9349E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E00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419"/>
    </w:rPr>
  </w:style>
  <w:style w:type="paragraph" w:styleId="Ttulo2">
    <w:name w:val="heading 2"/>
    <w:basedOn w:val="Normal"/>
    <w:link w:val="Ttulo2Car"/>
    <w:uiPriority w:val="9"/>
    <w:qFormat/>
    <w:rsid w:val="009E0060"/>
    <w:pPr>
      <w:spacing w:before="100" w:beforeAutospacing="1" w:after="100" w:afterAutospacing="1" w:line="240" w:lineRule="auto"/>
      <w:outlineLvl w:val="1"/>
    </w:pPr>
    <w:rPr>
      <w:rFonts w:ascii="Times New Roman" w:eastAsia="Times New Roman" w:hAnsi="Times New Roman" w:cs="Times New Roman"/>
      <w:b/>
      <w:bCs/>
      <w:sz w:val="36"/>
      <w:szCs w:val="36"/>
      <w:lang w:eastAsia="es-419"/>
    </w:rPr>
  </w:style>
  <w:style w:type="paragraph" w:styleId="Ttulo3">
    <w:name w:val="heading 3"/>
    <w:basedOn w:val="Normal"/>
    <w:next w:val="Normal"/>
    <w:link w:val="Ttulo3Car"/>
    <w:uiPriority w:val="9"/>
    <w:semiHidden/>
    <w:unhideWhenUsed/>
    <w:qFormat/>
    <w:rsid w:val="00D823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0060"/>
    <w:rPr>
      <w:rFonts w:ascii="Times New Roman" w:eastAsia="Times New Roman" w:hAnsi="Times New Roman" w:cs="Times New Roman"/>
      <w:b/>
      <w:bCs/>
      <w:kern w:val="36"/>
      <w:sz w:val="48"/>
      <w:szCs w:val="48"/>
      <w:lang w:eastAsia="es-419"/>
    </w:rPr>
  </w:style>
  <w:style w:type="character" w:customStyle="1" w:styleId="Ttulo2Car">
    <w:name w:val="Título 2 Car"/>
    <w:basedOn w:val="Fuentedeprrafopredeter"/>
    <w:link w:val="Ttulo2"/>
    <w:uiPriority w:val="9"/>
    <w:rsid w:val="009E0060"/>
    <w:rPr>
      <w:rFonts w:ascii="Times New Roman" w:eastAsia="Times New Roman" w:hAnsi="Times New Roman" w:cs="Times New Roman"/>
      <w:b/>
      <w:bCs/>
      <w:sz w:val="36"/>
      <w:szCs w:val="36"/>
      <w:lang w:eastAsia="es-419"/>
    </w:rPr>
  </w:style>
  <w:style w:type="paragraph" w:styleId="NormalWeb">
    <w:name w:val="Normal (Web)"/>
    <w:basedOn w:val="Normal"/>
    <w:uiPriority w:val="99"/>
    <w:unhideWhenUsed/>
    <w:rsid w:val="009E0060"/>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styleId="Textoennegrita">
    <w:name w:val="Strong"/>
    <w:basedOn w:val="Fuentedeprrafopredeter"/>
    <w:uiPriority w:val="22"/>
    <w:qFormat/>
    <w:rsid w:val="00D823D3"/>
    <w:rPr>
      <w:b/>
      <w:bCs/>
    </w:rPr>
  </w:style>
  <w:style w:type="character" w:customStyle="1" w:styleId="katex-mathml">
    <w:name w:val="katex-mathml"/>
    <w:basedOn w:val="Fuentedeprrafopredeter"/>
    <w:rsid w:val="00D823D3"/>
  </w:style>
  <w:style w:type="character" w:customStyle="1" w:styleId="mord">
    <w:name w:val="mord"/>
    <w:basedOn w:val="Fuentedeprrafopredeter"/>
    <w:rsid w:val="00D823D3"/>
  </w:style>
  <w:style w:type="character" w:customStyle="1" w:styleId="mspace">
    <w:name w:val="mspace"/>
    <w:basedOn w:val="Fuentedeprrafopredeter"/>
    <w:rsid w:val="00D823D3"/>
  </w:style>
  <w:style w:type="character" w:customStyle="1" w:styleId="mrel">
    <w:name w:val="mrel"/>
    <w:basedOn w:val="Fuentedeprrafopredeter"/>
    <w:rsid w:val="00D823D3"/>
  </w:style>
  <w:style w:type="character" w:customStyle="1" w:styleId="mop">
    <w:name w:val="mop"/>
    <w:basedOn w:val="Fuentedeprrafopredeter"/>
    <w:rsid w:val="00D823D3"/>
  </w:style>
  <w:style w:type="character" w:customStyle="1" w:styleId="mopen">
    <w:name w:val="mopen"/>
    <w:basedOn w:val="Fuentedeprrafopredeter"/>
    <w:rsid w:val="00D823D3"/>
  </w:style>
  <w:style w:type="character" w:customStyle="1" w:styleId="mbin">
    <w:name w:val="mbin"/>
    <w:basedOn w:val="Fuentedeprrafopredeter"/>
    <w:rsid w:val="00D823D3"/>
  </w:style>
  <w:style w:type="character" w:customStyle="1" w:styleId="mclose">
    <w:name w:val="mclose"/>
    <w:basedOn w:val="Fuentedeprrafopredeter"/>
    <w:rsid w:val="00D823D3"/>
  </w:style>
  <w:style w:type="character" w:customStyle="1" w:styleId="Ttulo3Car">
    <w:name w:val="Título 3 Car"/>
    <w:basedOn w:val="Fuentedeprrafopredeter"/>
    <w:link w:val="Ttulo3"/>
    <w:uiPriority w:val="9"/>
    <w:semiHidden/>
    <w:rsid w:val="00D823D3"/>
    <w:rPr>
      <w:rFonts w:asciiTheme="majorHAnsi" w:eastAsiaTheme="majorEastAsia" w:hAnsiTheme="majorHAnsi" w:cstheme="majorBidi"/>
      <w:color w:val="1F3763" w:themeColor="accent1" w:themeShade="7F"/>
      <w:sz w:val="24"/>
      <w:szCs w:val="24"/>
    </w:rPr>
  </w:style>
  <w:style w:type="character" w:customStyle="1" w:styleId="vlist-s">
    <w:name w:val="vlist-s"/>
    <w:basedOn w:val="Fuentedeprrafopredeter"/>
    <w:rsid w:val="00D823D3"/>
  </w:style>
  <w:style w:type="character" w:styleId="Textodelmarcadordeposicin">
    <w:name w:val="Placeholder Text"/>
    <w:basedOn w:val="Fuentedeprrafopredeter"/>
    <w:uiPriority w:val="99"/>
    <w:semiHidden/>
    <w:rsid w:val="007B10F4"/>
    <w:rPr>
      <w:color w:val="808080"/>
    </w:rPr>
  </w:style>
  <w:style w:type="paragraph" w:styleId="Encabezado">
    <w:name w:val="header"/>
    <w:basedOn w:val="Normal"/>
    <w:link w:val="EncabezadoCar"/>
    <w:uiPriority w:val="99"/>
    <w:unhideWhenUsed/>
    <w:rsid w:val="00EB23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2383"/>
  </w:style>
  <w:style w:type="paragraph" w:styleId="Piedepgina">
    <w:name w:val="footer"/>
    <w:basedOn w:val="Normal"/>
    <w:link w:val="PiedepginaCar"/>
    <w:uiPriority w:val="99"/>
    <w:unhideWhenUsed/>
    <w:rsid w:val="00EB23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2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765285">
      <w:bodyDiv w:val="1"/>
      <w:marLeft w:val="0"/>
      <w:marRight w:val="0"/>
      <w:marTop w:val="0"/>
      <w:marBottom w:val="0"/>
      <w:divBdr>
        <w:top w:val="none" w:sz="0" w:space="0" w:color="auto"/>
        <w:left w:val="none" w:sz="0" w:space="0" w:color="auto"/>
        <w:bottom w:val="none" w:sz="0" w:space="0" w:color="auto"/>
        <w:right w:val="none" w:sz="0" w:space="0" w:color="auto"/>
      </w:divBdr>
    </w:div>
    <w:div w:id="940337487">
      <w:bodyDiv w:val="1"/>
      <w:marLeft w:val="0"/>
      <w:marRight w:val="0"/>
      <w:marTop w:val="0"/>
      <w:marBottom w:val="0"/>
      <w:divBdr>
        <w:top w:val="none" w:sz="0" w:space="0" w:color="auto"/>
        <w:left w:val="none" w:sz="0" w:space="0" w:color="auto"/>
        <w:bottom w:val="none" w:sz="0" w:space="0" w:color="auto"/>
        <w:right w:val="none" w:sz="0" w:space="0" w:color="auto"/>
      </w:divBdr>
      <w:divsChild>
        <w:div w:id="1343119695">
          <w:blockQuote w:val="1"/>
          <w:marLeft w:val="720"/>
          <w:marRight w:val="720"/>
          <w:marTop w:val="100"/>
          <w:marBottom w:val="100"/>
          <w:divBdr>
            <w:top w:val="none" w:sz="0" w:space="0" w:color="auto"/>
            <w:left w:val="none" w:sz="0" w:space="0" w:color="auto"/>
            <w:bottom w:val="none" w:sz="0" w:space="0" w:color="auto"/>
            <w:right w:val="none" w:sz="0" w:space="0" w:color="auto"/>
          </w:divBdr>
        </w:div>
        <w:div w:id="960723050">
          <w:marLeft w:val="0"/>
          <w:marRight w:val="0"/>
          <w:marTop w:val="0"/>
          <w:marBottom w:val="0"/>
          <w:divBdr>
            <w:top w:val="none" w:sz="0" w:space="0" w:color="auto"/>
            <w:left w:val="none" w:sz="0" w:space="0" w:color="auto"/>
            <w:bottom w:val="none" w:sz="0" w:space="0" w:color="auto"/>
            <w:right w:val="none" w:sz="0" w:space="0" w:color="auto"/>
          </w:divBdr>
          <w:divsChild>
            <w:div w:id="3560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1663">
      <w:bodyDiv w:val="1"/>
      <w:marLeft w:val="0"/>
      <w:marRight w:val="0"/>
      <w:marTop w:val="0"/>
      <w:marBottom w:val="0"/>
      <w:divBdr>
        <w:top w:val="none" w:sz="0" w:space="0" w:color="auto"/>
        <w:left w:val="none" w:sz="0" w:space="0" w:color="auto"/>
        <w:bottom w:val="none" w:sz="0" w:space="0" w:color="auto"/>
        <w:right w:val="none" w:sz="0" w:space="0" w:color="auto"/>
      </w:divBdr>
    </w:div>
    <w:div w:id="1247690028">
      <w:bodyDiv w:val="1"/>
      <w:marLeft w:val="0"/>
      <w:marRight w:val="0"/>
      <w:marTop w:val="0"/>
      <w:marBottom w:val="0"/>
      <w:divBdr>
        <w:top w:val="none" w:sz="0" w:space="0" w:color="auto"/>
        <w:left w:val="none" w:sz="0" w:space="0" w:color="auto"/>
        <w:bottom w:val="none" w:sz="0" w:space="0" w:color="auto"/>
        <w:right w:val="none" w:sz="0" w:space="0" w:color="auto"/>
      </w:divBdr>
      <w:divsChild>
        <w:div w:id="14431221">
          <w:marLeft w:val="0"/>
          <w:marRight w:val="0"/>
          <w:marTop w:val="0"/>
          <w:marBottom w:val="0"/>
          <w:divBdr>
            <w:top w:val="none" w:sz="0" w:space="0" w:color="auto"/>
            <w:left w:val="none" w:sz="0" w:space="0" w:color="auto"/>
            <w:bottom w:val="none" w:sz="0" w:space="0" w:color="auto"/>
            <w:right w:val="none" w:sz="0" w:space="0" w:color="auto"/>
          </w:divBdr>
          <w:divsChild>
            <w:div w:id="156000453">
              <w:marLeft w:val="0"/>
              <w:marRight w:val="0"/>
              <w:marTop w:val="0"/>
              <w:marBottom w:val="0"/>
              <w:divBdr>
                <w:top w:val="none" w:sz="0" w:space="0" w:color="auto"/>
                <w:left w:val="none" w:sz="0" w:space="0" w:color="auto"/>
                <w:bottom w:val="none" w:sz="0" w:space="0" w:color="auto"/>
                <w:right w:val="none" w:sz="0" w:space="0" w:color="auto"/>
              </w:divBdr>
              <w:divsChild>
                <w:div w:id="2129547073">
                  <w:marLeft w:val="0"/>
                  <w:marRight w:val="0"/>
                  <w:marTop w:val="0"/>
                  <w:marBottom w:val="0"/>
                  <w:divBdr>
                    <w:top w:val="none" w:sz="0" w:space="0" w:color="auto"/>
                    <w:left w:val="none" w:sz="0" w:space="0" w:color="auto"/>
                    <w:bottom w:val="none" w:sz="0" w:space="0" w:color="auto"/>
                    <w:right w:val="none" w:sz="0" w:space="0" w:color="auto"/>
                  </w:divBdr>
                  <w:divsChild>
                    <w:div w:id="432824053">
                      <w:marLeft w:val="0"/>
                      <w:marRight w:val="0"/>
                      <w:marTop w:val="0"/>
                      <w:marBottom w:val="0"/>
                      <w:divBdr>
                        <w:top w:val="none" w:sz="0" w:space="0" w:color="auto"/>
                        <w:left w:val="none" w:sz="0" w:space="0" w:color="auto"/>
                        <w:bottom w:val="none" w:sz="0" w:space="0" w:color="auto"/>
                        <w:right w:val="none" w:sz="0" w:space="0" w:color="auto"/>
                      </w:divBdr>
                      <w:divsChild>
                        <w:div w:id="157305738">
                          <w:marLeft w:val="0"/>
                          <w:marRight w:val="0"/>
                          <w:marTop w:val="0"/>
                          <w:marBottom w:val="0"/>
                          <w:divBdr>
                            <w:top w:val="none" w:sz="0" w:space="0" w:color="auto"/>
                            <w:left w:val="none" w:sz="0" w:space="0" w:color="auto"/>
                            <w:bottom w:val="none" w:sz="0" w:space="0" w:color="auto"/>
                            <w:right w:val="none" w:sz="0" w:space="0" w:color="auto"/>
                          </w:divBdr>
                          <w:divsChild>
                            <w:div w:id="136531920">
                              <w:marLeft w:val="0"/>
                              <w:marRight w:val="0"/>
                              <w:marTop w:val="0"/>
                              <w:marBottom w:val="0"/>
                              <w:divBdr>
                                <w:top w:val="none" w:sz="0" w:space="0" w:color="auto"/>
                                <w:left w:val="none" w:sz="0" w:space="0" w:color="auto"/>
                                <w:bottom w:val="none" w:sz="0" w:space="0" w:color="auto"/>
                                <w:right w:val="none" w:sz="0" w:space="0" w:color="auto"/>
                              </w:divBdr>
                              <w:divsChild>
                                <w:div w:id="1320958177">
                                  <w:blockQuote w:val="1"/>
                                  <w:marLeft w:val="720"/>
                                  <w:marRight w:val="720"/>
                                  <w:marTop w:val="100"/>
                                  <w:marBottom w:val="100"/>
                                  <w:divBdr>
                                    <w:top w:val="none" w:sz="0" w:space="0" w:color="auto"/>
                                    <w:left w:val="none" w:sz="0" w:space="0" w:color="auto"/>
                                    <w:bottom w:val="none" w:sz="0" w:space="0" w:color="auto"/>
                                    <w:right w:val="none" w:sz="0" w:space="0" w:color="auto"/>
                                  </w:divBdr>
                                </w:div>
                                <w:div w:id="911966191">
                                  <w:marLeft w:val="0"/>
                                  <w:marRight w:val="0"/>
                                  <w:marTop w:val="0"/>
                                  <w:marBottom w:val="0"/>
                                  <w:divBdr>
                                    <w:top w:val="none" w:sz="0" w:space="0" w:color="auto"/>
                                    <w:left w:val="none" w:sz="0" w:space="0" w:color="auto"/>
                                    <w:bottom w:val="none" w:sz="0" w:space="0" w:color="auto"/>
                                    <w:right w:val="none" w:sz="0" w:space="0" w:color="auto"/>
                                  </w:divBdr>
                                  <w:divsChild>
                                    <w:div w:id="19439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8168592">
      <w:bodyDiv w:val="1"/>
      <w:marLeft w:val="0"/>
      <w:marRight w:val="0"/>
      <w:marTop w:val="0"/>
      <w:marBottom w:val="0"/>
      <w:divBdr>
        <w:top w:val="none" w:sz="0" w:space="0" w:color="auto"/>
        <w:left w:val="none" w:sz="0" w:space="0" w:color="auto"/>
        <w:bottom w:val="none" w:sz="0" w:space="0" w:color="auto"/>
        <w:right w:val="none" w:sz="0" w:space="0" w:color="auto"/>
      </w:divBdr>
      <w:divsChild>
        <w:div w:id="1292441017">
          <w:marLeft w:val="0"/>
          <w:marRight w:val="0"/>
          <w:marTop w:val="0"/>
          <w:marBottom w:val="0"/>
          <w:divBdr>
            <w:top w:val="none" w:sz="0" w:space="0" w:color="auto"/>
            <w:left w:val="none" w:sz="0" w:space="0" w:color="auto"/>
            <w:bottom w:val="none" w:sz="0" w:space="0" w:color="auto"/>
            <w:right w:val="none" w:sz="0" w:space="0" w:color="auto"/>
          </w:divBdr>
          <w:divsChild>
            <w:div w:id="13385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0416">
      <w:bodyDiv w:val="1"/>
      <w:marLeft w:val="0"/>
      <w:marRight w:val="0"/>
      <w:marTop w:val="0"/>
      <w:marBottom w:val="0"/>
      <w:divBdr>
        <w:top w:val="none" w:sz="0" w:space="0" w:color="auto"/>
        <w:left w:val="none" w:sz="0" w:space="0" w:color="auto"/>
        <w:bottom w:val="none" w:sz="0" w:space="0" w:color="auto"/>
        <w:right w:val="none" w:sz="0" w:space="0" w:color="auto"/>
      </w:divBdr>
    </w:div>
    <w:div w:id="1490439422">
      <w:bodyDiv w:val="1"/>
      <w:marLeft w:val="0"/>
      <w:marRight w:val="0"/>
      <w:marTop w:val="0"/>
      <w:marBottom w:val="0"/>
      <w:divBdr>
        <w:top w:val="none" w:sz="0" w:space="0" w:color="auto"/>
        <w:left w:val="none" w:sz="0" w:space="0" w:color="auto"/>
        <w:bottom w:val="none" w:sz="0" w:space="0" w:color="auto"/>
        <w:right w:val="none" w:sz="0" w:space="0" w:color="auto"/>
      </w:divBdr>
    </w:div>
    <w:div w:id="1545436357">
      <w:bodyDiv w:val="1"/>
      <w:marLeft w:val="0"/>
      <w:marRight w:val="0"/>
      <w:marTop w:val="0"/>
      <w:marBottom w:val="0"/>
      <w:divBdr>
        <w:top w:val="none" w:sz="0" w:space="0" w:color="auto"/>
        <w:left w:val="none" w:sz="0" w:space="0" w:color="auto"/>
        <w:bottom w:val="none" w:sz="0" w:space="0" w:color="auto"/>
        <w:right w:val="none" w:sz="0" w:space="0" w:color="auto"/>
      </w:divBdr>
    </w:div>
    <w:div w:id="1946305378">
      <w:bodyDiv w:val="1"/>
      <w:marLeft w:val="0"/>
      <w:marRight w:val="0"/>
      <w:marTop w:val="0"/>
      <w:marBottom w:val="0"/>
      <w:divBdr>
        <w:top w:val="none" w:sz="0" w:space="0" w:color="auto"/>
        <w:left w:val="none" w:sz="0" w:space="0" w:color="auto"/>
        <w:bottom w:val="none" w:sz="0" w:space="0" w:color="auto"/>
        <w:right w:val="none" w:sz="0" w:space="0" w:color="auto"/>
      </w:divBdr>
    </w:div>
    <w:div w:id="1985969811">
      <w:bodyDiv w:val="1"/>
      <w:marLeft w:val="0"/>
      <w:marRight w:val="0"/>
      <w:marTop w:val="0"/>
      <w:marBottom w:val="0"/>
      <w:divBdr>
        <w:top w:val="none" w:sz="0" w:space="0" w:color="auto"/>
        <w:left w:val="none" w:sz="0" w:space="0" w:color="auto"/>
        <w:bottom w:val="none" w:sz="0" w:space="0" w:color="auto"/>
        <w:right w:val="none" w:sz="0" w:space="0" w:color="auto"/>
      </w:divBdr>
    </w:div>
    <w:div w:id="204663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40F8C0C1174AF9BAD38C30D99E0BE1"/>
        <w:category>
          <w:name w:val="General"/>
          <w:gallery w:val="placeholder"/>
        </w:category>
        <w:types>
          <w:type w:val="bbPlcHdr"/>
        </w:types>
        <w:behaviors>
          <w:behavior w:val="content"/>
        </w:behaviors>
        <w:guid w:val="{62F8326B-2F05-4F8D-A6BB-9BE94D5946C0}"/>
      </w:docPartPr>
      <w:docPartBody>
        <w:p w:rsidR="00294254" w:rsidRDefault="00281E0D" w:rsidP="00281E0D">
          <w:pPr>
            <w:pStyle w:val="1F40F8C0C1174AF9BAD38C30D99E0BE1"/>
          </w:pPr>
          <w:r>
            <w:rPr>
              <w:rStyle w:val="Textodemarcadordeposicin"/>
              <w:lang w:val="es-MX"/>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E0D"/>
    <w:rsid w:val="0009611F"/>
    <w:rsid w:val="00281E0D"/>
    <w:rsid w:val="00294254"/>
    <w:rsid w:val="00DF28B6"/>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419" w:eastAsia="es-419"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81E0D"/>
    <w:rPr>
      <w:color w:val="808080"/>
    </w:rPr>
  </w:style>
  <w:style w:type="character" w:customStyle="1" w:styleId="Textodemarcadordeposicin">
    <w:name w:val="Texto de marcador de posición"/>
    <w:basedOn w:val="Fuentedeprrafopredeter"/>
    <w:uiPriority w:val="99"/>
    <w:semiHidden/>
    <w:rsid w:val="00281E0D"/>
    <w:rPr>
      <w:color w:val="808080"/>
    </w:rPr>
  </w:style>
  <w:style w:type="paragraph" w:customStyle="1" w:styleId="1F40F8C0C1174AF9BAD38C30D99E0BE1">
    <w:name w:val="1F40F8C0C1174AF9BAD38C30D99E0BE1"/>
    <w:rsid w:val="00281E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38</Pages>
  <Words>11806</Words>
  <Characters>64933</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 Ing Tito Ramon Villagra</dc:creator>
  <cp:keywords/>
  <dc:description/>
  <cp:lastModifiedBy>tvillagra24@outlook.com</cp:lastModifiedBy>
  <cp:revision>2</cp:revision>
  <dcterms:created xsi:type="dcterms:W3CDTF">2026-09-18T21:44:00Z</dcterms:created>
  <dcterms:modified xsi:type="dcterms:W3CDTF">2026-09-18T21:44:00Z</dcterms:modified>
</cp:coreProperties>
</file>