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03" w:rsidRDefault="00224176" w:rsidP="00224176">
      <w:pPr>
        <w:spacing w:after="0" w:line="240" w:lineRule="exact"/>
        <w:jc w:val="center"/>
        <w:rPr>
          <w:rFonts w:ascii="Times New Roman" w:hAnsi="Times New Roman" w:cs="Times New Roman"/>
          <w:b/>
          <w:sz w:val="24"/>
          <w:szCs w:val="24"/>
        </w:rPr>
      </w:pPr>
      <w:r w:rsidRPr="00224176">
        <w:rPr>
          <w:rFonts w:ascii="Times New Roman" w:hAnsi="Times New Roman" w:cs="Times New Roman"/>
          <w:b/>
          <w:sz w:val="24"/>
          <w:szCs w:val="24"/>
        </w:rPr>
        <w:t>FACULTAD DE INGENIERÍA</w:t>
      </w:r>
    </w:p>
    <w:p w:rsidR="00224176" w:rsidRDefault="00224176" w:rsidP="00224176">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UNIVERSIDAD NACIONAL DE JUJUY</w:t>
      </w: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r w:rsidRPr="00224176">
        <w:rPr>
          <w:rFonts w:ascii="Georgia" w:eastAsia="Georgia" w:hAnsi="Georgia" w:cs="Arial"/>
          <w:noProof/>
          <w:sz w:val="20"/>
          <w:szCs w:val="20"/>
          <w:lang w:val="en-US"/>
        </w:rPr>
        <w:drawing>
          <wp:anchor distT="0" distB="0" distL="114300" distR="114300" simplePos="0" relativeHeight="251659264" behindDoc="0" locked="0" layoutInCell="1" allowOverlap="1">
            <wp:simplePos x="0" y="0"/>
            <wp:positionH relativeFrom="column">
              <wp:posOffset>2639695</wp:posOffset>
            </wp:positionH>
            <wp:positionV relativeFrom="paragraph">
              <wp:posOffset>12065</wp:posOffset>
            </wp:positionV>
            <wp:extent cx="708660" cy="925830"/>
            <wp:effectExtent l="0" t="0" r="0" b="7620"/>
            <wp:wrapThrough wrapText="bothSides">
              <wp:wrapPolygon edited="0">
                <wp:start x="0" y="0"/>
                <wp:lineTo x="0" y="21333"/>
                <wp:lineTo x="20903" y="21333"/>
                <wp:lineTo x="20903" y="0"/>
                <wp:lineTo x="0" y="0"/>
              </wp:wrapPolygon>
            </wp:wrapThrough>
            <wp:docPr id="2" name="14 Imagen" descr="escudo unj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nju.bmp"/>
                    <pic:cNvPicPr/>
                  </pic:nvPicPr>
                  <pic:blipFill>
                    <a:blip r:embed="rId8" cstate="print"/>
                    <a:stretch>
                      <a:fillRect/>
                    </a:stretch>
                  </pic:blipFill>
                  <pic:spPr>
                    <a:xfrm>
                      <a:off x="0" y="0"/>
                      <a:ext cx="708660" cy="925830"/>
                    </a:xfrm>
                    <a:prstGeom prst="rect">
                      <a:avLst/>
                    </a:prstGeom>
                  </pic:spPr>
                </pic:pic>
              </a:graphicData>
            </a:graphic>
          </wp:anchor>
        </w:drawing>
      </w: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057DD0" w:rsidP="00EA5E14">
      <w:pPr>
        <w:spacing w:after="0" w:line="240" w:lineRule="exact"/>
        <w:jc w:val="center"/>
        <w:rPr>
          <w:rFonts w:ascii="Arial" w:hAnsi="Arial" w:cs="Arial"/>
          <w:b/>
          <w:sz w:val="24"/>
          <w:szCs w:val="24"/>
        </w:rPr>
      </w:pPr>
      <w:r>
        <w:rPr>
          <w:rFonts w:ascii="Arial" w:hAnsi="Arial" w:cs="Arial"/>
          <w:b/>
          <w:sz w:val="24"/>
          <w:szCs w:val="24"/>
        </w:rPr>
        <w:t>PROGRAMA ANALÍTICO</w:t>
      </w:r>
      <w:r w:rsidR="0071450B">
        <w:rPr>
          <w:rFonts w:ascii="Arial" w:hAnsi="Arial" w:cs="Arial"/>
          <w:b/>
          <w:sz w:val="24"/>
          <w:szCs w:val="24"/>
        </w:rPr>
        <w:t xml:space="preserve"> – PERIODO LECTIVO 202</w:t>
      </w:r>
      <w:r w:rsidR="00FD7EC7">
        <w:rPr>
          <w:rFonts w:ascii="Arial" w:hAnsi="Arial" w:cs="Arial"/>
          <w:b/>
          <w:sz w:val="24"/>
          <w:szCs w:val="24"/>
        </w:rPr>
        <w:t>4</w:t>
      </w:r>
    </w:p>
    <w:p w:rsidR="00EA5E14" w:rsidRDefault="00EA5E14" w:rsidP="00EA5E14">
      <w:pPr>
        <w:spacing w:after="0" w:line="240" w:lineRule="exact"/>
        <w:jc w:val="center"/>
        <w:rPr>
          <w:rFonts w:ascii="Arial" w:hAnsi="Arial" w:cs="Arial"/>
          <w:b/>
          <w:sz w:val="24"/>
          <w:szCs w:val="24"/>
        </w:rPr>
      </w:pPr>
    </w:p>
    <w:p w:rsidR="00C4081F" w:rsidRPr="00057DD0" w:rsidRDefault="00FD7EC7" w:rsidP="005E044D">
      <w:pPr>
        <w:spacing w:after="0" w:line="240" w:lineRule="exact"/>
        <w:ind w:left="360"/>
        <w:jc w:val="center"/>
        <w:rPr>
          <w:rFonts w:ascii="Arial" w:hAnsi="Arial" w:cs="Arial"/>
          <w:b/>
          <w:i/>
          <w:sz w:val="24"/>
          <w:szCs w:val="24"/>
        </w:rPr>
      </w:pPr>
      <w:r w:rsidRPr="00057DD0">
        <w:rPr>
          <w:rFonts w:ascii="Arial" w:hAnsi="Arial" w:cs="Arial"/>
          <w:b/>
          <w:i/>
          <w:sz w:val="24"/>
          <w:szCs w:val="24"/>
        </w:rPr>
        <w:t>PLAN</w:t>
      </w:r>
      <w:r w:rsidR="00D877DA" w:rsidRPr="00057DD0">
        <w:rPr>
          <w:rFonts w:ascii="Arial" w:hAnsi="Arial" w:cs="Arial"/>
          <w:b/>
          <w:i/>
          <w:sz w:val="24"/>
          <w:szCs w:val="24"/>
        </w:rPr>
        <w:t>EAMIENTO</w:t>
      </w:r>
      <w:r w:rsidRPr="00057DD0">
        <w:rPr>
          <w:rFonts w:ascii="Arial" w:hAnsi="Arial" w:cs="Arial"/>
          <w:b/>
          <w:i/>
          <w:sz w:val="24"/>
          <w:szCs w:val="24"/>
        </w:rPr>
        <w:t xml:space="preserve"> Y CONTROL DE LA PRODUCCIÓN</w:t>
      </w:r>
      <w:r w:rsidR="00C4081F" w:rsidRPr="00057DD0">
        <w:rPr>
          <w:rFonts w:ascii="Arial" w:hAnsi="Arial" w:cs="Arial"/>
          <w:b/>
          <w:i/>
          <w:sz w:val="24"/>
          <w:szCs w:val="24"/>
        </w:rPr>
        <w:t>.</w:t>
      </w:r>
    </w:p>
    <w:p w:rsidR="00D5285D" w:rsidRPr="00125FC5" w:rsidRDefault="00776E72"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LAS OPERACIONES COMO ARMA COMPETITIVA</w:t>
      </w:r>
      <w:r w:rsidRPr="00125FC5">
        <w:rPr>
          <w:rFonts w:ascii="Arial" w:hAnsi="Arial" w:cs="Arial"/>
          <w:sz w:val="20"/>
          <w:szCs w:val="20"/>
        </w:rPr>
        <w:t>:</w:t>
      </w:r>
      <w:r w:rsidR="00D5285D" w:rsidRPr="00125FC5">
        <w:rPr>
          <w:rFonts w:ascii="Arial" w:hAnsi="Arial" w:cs="Arial"/>
          <w:sz w:val="20"/>
          <w:szCs w:val="20"/>
        </w:rPr>
        <w:t xml:space="preserve"> Liderazgo estratégico, ventaja competitiva y desempeño superior. La administración de operaciones en la organización. Una visión de los procesos. La cadena de valor. La administración de operaciones como un conjunto de decisiones. Las estrategias de producción. Cómo hacer frente a los desafíos estratégicos con la administración de las operaciones.</w:t>
      </w:r>
    </w:p>
    <w:p w:rsidR="00D5285D" w:rsidRPr="00125FC5" w:rsidRDefault="00D5285D"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ESTRATEGIA DE OPERACIONES</w:t>
      </w:r>
      <w:r w:rsidRPr="00125FC5">
        <w:rPr>
          <w:rFonts w:ascii="Arial" w:hAnsi="Arial" w:cs="Arial"/>
          <w:sz w:val="20"/>
          <w:szCs w:val="20"/>
        </w:rPr>
        <w:t>: Estrategia de operaciones en la organización. Desarrollo de una estrategia de operación impulsada por el cliente. Prioridades y capacidades competitivas. Desarrollo de nuevos servicios o productos. Estrategia de operaciones como patrón de decisiones.</w:t>
      </w:r>
    </w:p>
    <w:p w:rsidR="00D5285D" w:rsidRPr="00125FC5" w:rsidRDefault="00D5285D"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DISEÑO DE PRODUCTOS Y SERVICIOS</w:t>
      </w:r>
      <w:r w:rsidRPr="00125FC5">
        <w:rPr>
          <w:rFonts w:ascii="Arial" w:hAnsi="Arial" w:cs="Arial"/>
          <w:sz w:val="20"/>
          <w:szCs w:val="20"/>
        </w:rPr>
        <w:t>: El proceso de diseño y desarrollo de productos. Diseño para la fabricación y el montaje de productos. Método sistemático. Documentación del proceso. Evaluación del desempeño. Rediseño del proceso. Administración de procesos. Administración de la capacidad operativa. Planeación de la capacidad en la producción y en los servicios. Administración de la capacidad a corto y largo plazo.</w:t>
      </w:r>
    </w:p>
    <w:p w:rsidR="00776E72" w:rsidRPr="00125FC5" w:rsidRDefault="00D5285D"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SELECCIÓN Y DISEÑO DE PROCESOS</w:t>
      </w:r>
      <w:r w:rsidRPr="00125FC5">
        <w:rPr>
          <w:rFonts w:ascii="Arial" w:hAnsi="Arial" w:cs="Arial"/>
          <w:sz w:val="20"/>
          <w:szCs w:val="20"/>
        </w:rPr>
        <w:t>: Estrategia de procesos de la organización. Decisiones principales   sobre procesos. Estructura de los procesos en servicios. Estructura de los procesos de manufactura. Participación del cliente. Flexibilidad de los recursos. Intensidad de capital. Ajuste estratégico.</w:t>
      </w:r>
      <w:r w:rsidR="004579DE" w:rsidRPr="00125FC5">
        <w:rPr>
          <w:rFonts w:ascii="Arial" w:hAnsi="Arial" w:cs="Arial"/>
          <w:sz w:val="20"/>
          <w:szCs w:val="20"/>
        </w:rPr>
        <w:t xml:space="preserve"> Estrategias para el cambio. Desempeño y calidad de los procesos. Costos de desempeño deficiente y mala calidad. Administración de la calidad total. Control estadístico de procesos. Métodos de control estadístico de procesos. Six Sigma. </w:t>
      </w:r>
      <w:r w:rsidR="0034376F">
        <w:rPr>
          <w:rFonts w:ascii="Arial" w:hAnsi="Arial" w:cs="Arial"/>
          <w:sz w:val="20"/>
          <w:szCs w:val="20"/>
        </w:rPr>
        <w:t xml:space="preserve">Tahuichi. </w:t>
      </w:r>
      <w:r w:rsidR="004579DE" w:rsidRPr="00125FC5">
        <w:rPr>
          <w:rFonts w:ascii="Arial" w:hAnsi="Arial" w:cs="Arial"/>
          <w:sz w:val="20"/>
          <w:szCs w:val="20"/>
        </w:rPr>
        <w:t>Sistemas esbeltos. Sistema Kanban. Mapas de flujo de valor. JIT. Ventajas de operación y problemas de implementación.</w:t>
      </w:r>
      <w:r w:rsidR="0034376F">
        <w:rPr>
          <w:rFonts w:ascii="Arial" w:hAnsi="Arial" w:cs="Arial"/>
          <w:sz w:val="20"/>
          <w:szCs w:val="20"/>
        </w:rPr>
        <w:t xml:space="preserve"> </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PLANEACIÓN Y CONTROL DE LA CADENA DE SUM</w:t>
      </w:r>
      <w:r w:rsidR="004631E8" w:rsidRPr="00057DD0">
        <w:rPr>
          <w:rFonts w:ascii="Arial" w:hAnsi="Arial" w:cs="Arial"/>
          <w:b/>
          <w:sz w:val="20"/>
          <w:szCs w:val="20"/>
        </w:rPr>
        <w:t>I</w:t>
      </w:r>
      <w:r w:rsidRPr="00057DD0">
        <w:rPr>
          <w:rFonts w:ascii="Arial" w:hAnsi="Arial" w:cs="Arial"/>
          <w:b/>
          <w:sz w:val="20"/>
          <w:szCs w:val="20"/>
        </w:rPr>
        <w:t>NISTROS – PLANEACIÓN AGREGADA DE LA PRODUCCIÓN – PROGRAMA MAESTRO DE PRODUCCIÓN</w:t>
      </w:r>
      <w:r w:rsidR="00B6297A" w:rsidRPr="00057DD0">
        <w:rPr>
          <w:rFonts w:ascii="Arial" w:hAnsi="Arial" w:cs="Arial"/>
          <w:b/>
          <w:sz w:val="20"/>
          <w:szCs w:val="20"/>
        </w:rPr>
        <w:t xml:space="preserve"> – PLANEACIÓN DE RECURSOS Y CAPACIDADES</w:t>
      </w:r>
      <w:r w:rsidR="00B6297A">
        <w:rPr>
          <w:rFonts w:ascii="Arial" w:hAnsi="Arial" w:cs="Arial"/>
          <w:sz w:val="20"/>
          <w:szCs w:val="20"/>
        </w:rPr>
        <w:t xml:space="preserve">: </w:t>
      </w:r>
      <w:r w:rsidRPr="00125FC5">
        <w:rPr>
          <w:rFonts w:ascii="Arial" w:hAnsi="Arial" w:cs="Arial"/>
          <w:sz w:val="20"/>
          <w:szCs w:val="20"/>
        </w:rPr>
        <w:t xml:space="preserve">Estrategia de la Planeación Agregada. Métodos para la Planeación Agregada. Planeación Agregada de los servicios. Programa Maestro de la producción. Plan de Requerimiento de </w:t>
      </w:r>
      <w:r w:rsidR="00903C21" w:rsidRPr="00125FC5">
        <w:rPr>
          <w:rFonts w:ascii="Arial" w:hAnsi="Arial" w:cs="Arial"/>
          <w:sz w:val="20"/>
          <w:szCs w:val="20"/>
        </w:rPr>
        <w:t>M</w:t>
      </w:r>
      <w:r w:rsidRPr="00125FC5">
        <w:rPr>
          <w:rFonts w:ascii="Arial" w:hAnsi="Arial" w:cs="Arial"/>
          <w:sz w:val="20"/>
          <w:szCs w:val="20"/>
        </w:rPr>
        <w:t xml:space="preserve">ateriales. Listas de materiales. Administración </w:t>
      </w:r>
      <w:r w:rsidR="00B6297A">
        <w:rPr>
          <w:rFonts w:ascii="Arial" w:hAnsi="Arial" w:cs="Arial"/>
          <w:sz w:val="20"/>
          <w:szCs w:val="20"/>
        </w:rPr>
        <w:t>y programación mediante</w:t>
      </w:r>
      <w:r w:rsidRPr="00125FC5">
        <w:rPr>
          <w:rFonts w:ascii="Arial" w:hAnsi="Arial" w:cs="Arial"/>
          <w:sz w:val="20"/>
          <w:szCs w:val="20"/>
        </w:rPr>
        <w:t xml:space="preserve"> MRP</w:t>
      </w:r>
      <w:r w:rsidR="00B6297A">
        <w:rPr>
          <w:rFonts w:ascii="Arial" w:hAnsi="Arial" w:cs="Arial"/>
          <w:sz w:val="20"/>
          <w:szCs w:val="20"/>
        </w:rPr>
        <w:t xml:space="preserve">, MRP II, DBR, Sistemas esbeltos. </w:t>
      </w:r>
      <w:r w:rsidR="00FD7EC7">
        <w:rPr>
          <w:rFonts w:ascii="Arial" w:hAnsi="Arial" w:cs="Arial"/>
          <w:sz w:val="20"/>
          <w:szCs w:val="20"/>
        </w:rPr>
        <w:t>Teoría de las Restricciones.</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ADMINISTRACIÓN DE LA CADENA DE SUMINISTRO Y LA LOGÍSTICA</w:t>
      </w:r>
      <w:r w:rsidRPr="00125FC5">
        <w:rPr>
          <w:rFonts w:ascii="Arial" w:hAnsi="Arial" w:cs="Arial"/>
          <w:sz w:val="20"/>
          <w:szCs w:val="20"/>
        </w:rPr>
        <w:t>: Estrategia de cadena de suministro en la organización. Cadena de suministro en servicios. Medida de desempeño de la cadena de suministro. Dinámica de la cadena de suministro. Administración de la logística.</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t>ADMI</w:t>
      </w:r>
      <w:r w:rsidR="00A845FB" w:rsidRPr="00057DD0">
        <w:rPr>
          <w:rFonts w:ascii="Arial" w:hAnsi="Arial" w:cs="Arial"/>
          <w:b/>
          <w:sz w:val="20"/>
          <w:szCs w:val="20"/>
        </w:rPr>
        <w:t>N</w:t>
      </w:r>
      <w:r w:rsidRPr="00057DD0">
        <w:rPr>
          <w:rFonts w:ascii="Arial" w:hAnsi="Arial" w:cs="Arial"/>
          <w:b/>
          <w:sz w:val="20"/>
          <w:szCs w:val="20"/>
        </w:rPr>
        <w:t>ISTRACIÓN DE INVENTARIOS</w:t>
      </w:r>
      <w:r w:rsidRPr="00125FC5">
        <w:rPr>
          <w:rFonts w:ascii="Arial" w:hAnsi="Arial" w:cs="Arial"/>
          <w:sz w:val="20"/>
          <w:szCs w:val="20"/>
        </w:rPr>
        <w:t>: Administración de inventarios en la organización. Decisiones y costos en la administración de inventarios. Funciones del inventario. Modelos de inventarios. Sistemas de periodos fijos. Análisis marginal.</w:t>
      </w:r>
      <w:r w:rsidR="0034376F">
        <w:rPr>
          <w:rFonts w:ascii="Arial" w:hAnsi="Arial" w:cs="Arial"/>
          <w:sz w:val="20"/>
          <w:szCs w:val="20"/>
        </w:rPr>
        <w:t xml:space="preserve"> Inventario de seguridad.</w:t>
      </w:r>
    </w:p>
    <w:p w:rsidR="004579DE" w:rsidRPr="00125FC5" w:rsidRDefault="004579DE" w:rsidP="00903C21">
      <w:pPr>
        <w:pStyle w:val="Prrafodelista"/>
        <w:numPr>
          <w:ilvl w:val="0"/>
          <w:numId w:val="4"/>
        </w:numPr>
        <w:spacing w:before="120" w:after="240" w:line="240" w:lineRule="exact"/>
        <w:contextualSpacing w:val="0"/>
        <w:jc w:val="both"/>
        <w:rPr>
          <w:rFonts w:ascii="Arial" w:hAnsi="Arial" w:cs="Arial"/>
          <w:sz w:val="20"/>
          <w:szCs w:val="20"/>
        </w:rPr>
      </w:pPr>
      <w:r w:rsidRPr="00057DD0">
        <w:rPr>
          <w:rFonts w:ascii="Arial" w:hAnsi="Arial" w:cs="Arial"/>
          <w:b/>
          <w:sz w:val="20"/>
          <w:szCs w:val="20"/>
        </w:rPr>
        <w:lastRenderedPageBreak/>
        <w:t>ADMINISTRACIÓN DE LA CALIDAD</w:t>
      </w:r>
      <w:r w:rsidRPr="00125FC5">
        <w:rPr>
          <w:rFonts w:ascii="Arial" w:hAnsi="Arial" w:cs="Arial"/>
          <w:sz w:val="20"/>
          <w:szCs w:val="20"/>
        </w:rPr>
        <w:t>: Calidad y estrategia. Herramientas de medición para el mejoramiento de procesos. Actividades claves en el esfuerzo de mejoramiento de procesos. Etapas y estrategias de mejoramiento de procesos.</w:t>
      </w:r>
      <w:r w:rsidR="00903C21" w:rsidRPr="00125FC5">
        <w:rPr>
          <w:rFonts w:ascii="Arial" w:hAnsi="Arial" w:cs="Arial"/>
          <w:sz w:val="20"/>
          <w:szCs w:val="20"/>
        </w:rPr>
        <w:t xml:space="preserve"> Six Sigma. TQM. Sistemas de Auditorías. Premio Nacional de la Calidad.</w:t>
      </w:r>
      <w:bookmarkStart w:id="0" w:name="_GoBack"/>
      <w:bookmarkEnd w:id="0"/>
    </w:p>
    <w:p w:rsidR="005E044D" w:rsidRDefault="005E044D" w:rsidP="00C95765">
      <w:pPr>
        <w:pStyle w:val="Prrafodelista"/>
        <w:spacing w:after="0" w:line="240" w:lineRule="exact"/>
        <w:ind w:left="426" w:hanging="426"/>
        <w:jc w:val="both"/>
        <w:rPr>
          <w:rFonts w:ascii="Arial" w:hAnsi="Arial" w:cs="Arial"/>
          <w:sz w:val="20"/>
          <w:szCs w:val="20"/>
        </w:rPr>
      </w:pPr>
    </w:p>
    <w:p w:rsidR="00C95765" w:rsidRPr="00125FC5" w:rsidRDefault="00C95765" w:rsidP="00C95765">
      <w:pPr>
        <w:pStyle w:val="Prrafodelista"/>
        <w:spacing w:after="0" w:line="240" w:lineRule="exact"/>
        <w:ind w:left="426" w:hanging="426"/>
        <w:jc w:val="both"/>
        <w:rPr>
          <w:rFonts w:ascii="Arial" w:hAnsi="Arial" w:cs="Arial"/>
          <w:sz w:val="20"/>
          <w:szCs w:val="20"/>
        </w:rPr>
      </w:pPr>
      <w:r w:rsidRPr="00125FC5">
        <w:rPr>
          <w:rFonts w:ascii="Arial" w:hAnsi="Arial" w:cs="Arial"/>
          <w:sz w:val="20"/>
          <w:szCs w:val="20"/>
        </w:rPr>
        <w:t xml:space="preserve">Facultad de Ingeniería, UNJU, </w:t>
      </w:r>
      <w:r w:rsidR="00F274E3">
        <w:rPr>
          <w:rFonts w:ascii="Arial" w:hAnsi="Arial" w:cs="Arial"/>
          <w:sz w:val="20"/>
          <w:szCs w:val="20"/>
        </w:rPr>
        <w:t>AÑO</w:t>
      </w:r>
      <w:r w:rsidRPr="00125FC5">
        <w:rPr>
          <w:rFonts w:ascii="Arial" w:hAnsi="Arial" w:cs="Arial"/>
          <w:sz w:val="20"/>
          <w:szCs w:val="20"/>
        </w:rPr>
        <w:t xml:space="preserve"> 20</w:t>
      </w:r>
      <w:r w:rsidR="00F5351E">
        <w:rPr>
          <w:rFonts w:ascii="Arial" w:hAnsi="Arial" w:cs="Arial"/>
          <w:sz w:val="20"/>
          <w:szCs w:val="20"/>
        </w:rPr>
        <w:t>2</w:t>
      </w:r>
      <w:r w:rsidR="00D877DA">
        <w:rPr>
          <w:rFonts w:ascii="Arial" w:hAnsi="Arial" w:cs="Arial"/>
          <w:sz w:val="20"/>
          <w:szCs w:val="20"/>
        </w:rPr>
        <w:t>4</w:t>
      </w:r>
      <w:r w:rsidRPr="00125FC5">
        <w:rPr>
          <w:rFonts w:ascii="Arial" w:hAnsi="Arial" w:cs="Arial"/>
          <w:sz w:val="20"/>
          <w:szCs w:val="20"/>
        </w:rPr>
        <w:t>.-</w:t>
      </w:r>
    </w:p>
    <w:p w:rsidR="00C95765" w:rsidRPr="00125FC5" w:rsidRDefault="00C95765" w:rsidP="00C95765">
      <w:pPr>
        <w:pStyle w:val="Prrafodelista"/>
        <w:spacing w:after="0" w:line="240" w:lineRule="exact"/>
        <w:ind w:left="426" w:hanging="426"/>
        <w:jc w:val="both"/>
        <w:rPr>
          <w:rFonts w:ascii="Arial" w:hAnsi="Arial" w:cs="Arial"/>
          <w:sz w:val="20"/>
          <w:szCs w:val="20"/>
        </w:rPr>
      </w:pPr>
    </w:p>
    <w:p w:rsidR="00C17DF6" w:rsidRPr="00125FC5" w:rsidRDefault="00C17DF6" w:rsidP="00C95765">
      <w:pPr>
        <w:pStyle w:val="Prrafodelista"/>
        <w:spacing w:after="0" w:line="240" w:lineRule="exact"/>
        <w:ind w:left="2550" w:firstLine="282"/>
        <w:jc w:val="center"/>
        <w:rPr>
          <w:rFonts w:ascii="Arial" w:hAnsi="Arial" w:cs="Arial"/>
          <w:sz w:val="20"/>
          <w:szCs w:val="20"/>
        </w:rPr>
      </w:pPr>
    </w:p>
    <w:p w:rsidR="00C95765" w:rsidRPr="00125FC5" w:rsidRDefault="00C95765" w:rsidP="00C95765">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Firma …………………………………….</w:t>
      </w:r>
    </w:p>
    <w:p w:rsidR="00C95765" w:rsidRPr="00125FC5" w:rsidRDefault="00C17DF6" w:rsidP="00C95765">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Ing. Marcos Antonio Urquiola</w:t>
      </w:r>
    </w:p>
    <w:sectPr w:rsidR="00C95765" w:rsidRPr="00125FC5" w:rsidSect="00224176">
      <w:headerReference w:type="default" r:id="rId9"/>
      <w:footerReference w:type="default" r:id="rId10"/>
      <w:pgSz w:w="12240" w:h="15840"/>
      <w:pgMar w:top="1257" w:right="1134"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4F" w:rsidRDefault="0047314F" w:rsidP="00224176">
      <w:pPr>
        <w:spacing w:after="0" w:line="240" w:lineRule="auto"/>
      </w:pPr>
      <w:r>
        <w:separator/>
      </w:r>
    </w:p>
  </w:endnote>
  <w:endnote w:type="continuationSeparator" w:id="0">
    <w:p w:rsidR="0047314F" w:rsidRDefault="0047314F" w:rsidP="0022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0"/>
        <w:szCs w:val="10"/>
      </w:rPr>
      <w:id w:val="1842343240"/>
      <w:docPartObj>
        <w:docPartGallery w:val="Page Numbers (Bottom of Page)"/>
        <w:docPartUnique/>
      </w:docPartObj>
    </w:sdtPr>
    <w:sdtEndPr/>
    <w:sdtContent>
      <w:p w:rsidR="00CA3B73" w:rsidRDefault="00A20B50" w:rsidP="00C95765">
        <w:pPr>
          <w:pStyle w:val="Piedepgina"/>
          <w:rPr>
            <w:rFonts w:ascii="Times New Roman" w:hAnsi="Times New Roman" w:cs="Times New Roman"/>
            <w:b/>
            <w:sz w:val="10"/>
            <w:szCs w:val="10"/>
          </w:rPr>
        </w:pPr>
        <w:r w:rsidRPr="00972343">
          <w:rPr>
            <w:rFonts w:ascii="Times New Roman" w:hAnsi="Times New Roman" w:cs="Times New Roman"/>
            <w:b/>
            <w:sz w:val="10"/>
            <w:szCs w:val="10"/>
          </w:rPr>
          <w:t xml:space="preserve">PLANIFICACIÓN  DE CATEDRA </w:t>
        </w:r>
        <w:r w:rsidRPr="00972343">
          <w:rPr>
            <w:rFonts w:ascii="Times New Roman" w:hAnsi="Times New Roman" w:cs="Times New Roman"/>
            <w:b/>
            <w:sz w:val="10"/>
            <w:szCs w:val="10"/>
          </w:rPr>
          <w:tab/>
        </w:r>
        <w:r w:rsidR="000B792E" w:rsidRPr="00972343">
          <w:rPr>
            <w:rFonts w:ascii="Times New Roman" w:hAnsi="Times New Roman" w:cs="Times New Roman"/>
            <w:b/>
            <w:sz w:val="18"/>
            <w:szCs w:val="18"/>
          </w:rPr>
          <w:fldChar w:fldCharType="begin"/>
        </w:r>
        <w:r w:rsidRPr="00972343">
          <w:rPr>
            <w:rFonts w:ascii="Times New Roman" w:hAnsi="Times New Roman" w:cs="Times New Roman"/>
            <w:b/>
            <w:sz w:val="18"/>
            <w:szCs w:val="18"/>
          </w:rPr>
          <w:instrText>PAGE   \* MERGEFORMAT</w:instrText>
        </w:r>
        <w:r w:rsidR="000B792E" w:rsidRPr="00972343">
          <w:rPr>
            <w:rFonts w:ascii="Times New Roman" w:hAnsi="Times New Roman" w:cs="Times New Roman"/>
            <w:b/>
            <w:sz w:val="18"/>
            <w:szCs w:val="18"/>
          </w:rPr>
          <w:fldChar w:fldCharType="separate"/>
        </w:r>
        <w:r w:rsidR="00057DD0" w:rsidRPr="00057DD0">
          <w:rPr>
            <w:rFonts w:ascii="Times New Roman" w:hAnsi="Times New Roman" w:cs="Times New Roman"/>
            <w:b/>
            <w:noProof/>
            <w:sz w:val="18"/>
            <w:szCs w:val="18"/>
            <w:lang w:val="es-ES"/>
          </w:rPr>
          <w:t>2</w:t>
        </w:r>
        <w:r w:rsidR="000B792E" w:rsidRPr="00972343">
          <w:rPr>
            <w:rFonts w:ascii="Times New Roman" w:hAnsi="Times New Roman" w:cs="Times New Roman"/>
            <w:b/>
            <w:sz w:val="18"/>
            <w:szCs w:val="18"/>
          </w:rPr>
          <w:fldChar w:fldCharType="end"/>
        </w:r>
        <w:r w:rsidRPr="00972343">
          <w:rPr>
            <w:rFonts w:ascii="Times New Roman" w:hAnsi="Times New Roman" w:cs="Times New Roman"/>
            <w:b/>
            <w:sz w:val="10"/>
            <w:szCs w:val="10"/>
          </w:rPr>
          <w:tab/>
          <w:t xml:space="preserve">PERIODO LECTIVO </w:t>
        </w:r>
        <w:r w:rsidR="00FD7EC7">
          <w:rPr>
            <w:rFonts w:ascii="Times New Roman" w:hAnsi="Times New Roman" w:cs="Times New Roman"/>
            <w:b/>
            <w:sz w:val="10"/>
            <w:szCs w:val="10"/>
          </w:rPr>
          <w:t>2024</w:t>
        </w:r>
      </w:p>
      <w:p w:rsidR="00FD7EC7" w:rsidRDefault="00FD7EC7" w:rsidP="00C95765">
        <w:pPr>
          <w:pStyle w:val="Piedepgina"/>
          <w:rPr>
            <w:rFonts w:ascii="Times New Roman" w:hAnsi="Times New Roman" w:cs="Times New Roman"/>
            <w:b/>
            <w:sz w:val="10"/>
            <w:szCs w:val="10"/>
          </w:rPr>
        </w:pPr>
      </w:p>
      <w:p w:rsidR="00A20B50" w:rsidRPr="00972343" w:rsidRDefault="0047314F" w:rsidP="00C95765">
        <w:pPr>
          <w:pStyle w:val="Piedepgina"/>
          <w:rPr>
            <w:rFonts w:ascii="Times New Roman" w:hAnsi="Times New Roman" w:cs="Times New Roman"/>
            <w:b/>
            <w:sz w:val="10"/>
            <w:szCs w:val="10"/>
          </w:rPr>
        </w:pPr>
      </w:p>
    </w:sdtContent>
  </w:sdt>
  <w:p w:rsidR="00A20B50" w:rsidRDefault="00A20B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4F" w:rsidRDefault="0047314F" w:rsidP="00224176">
      <w:pPr>
        <w:spacing w:after="0" w:line="240" w:lineRule="auto"/>
      </w:pPr>
      <w:r>
        <w:separator/>
      </w:r>
    </w:p>
  </w:footnote>
  <w:footnote w:type="continuationSeparator" w:id="0">
    <w:p w:rsidR="0047314F" w:rsidRDefault="0047314F" w:rsidP="0022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50" w:rsidRPr="00224176" w:rsidRDefault="00A20B50" w:rsidP="007E4EE7">
    <w:pPr>
      <w:pStyle w:val="Encabezado"/>
      <w:rPr>
        <w:rFonts w:ascii="Times New Roman" w:hAnsi="Times New Roman" w:cs="Times New Roman"/>
        <w:b/>
        <w:sz w:val="12"/>
        <w:szCs w:val="12"/>
      </w:rPr>
    </w:pPr>
    <w:r w:rsidRPr="00224176">
      <w:rPr>
        <w:rFonts w:ascii="Times New Roman" w:hAnsi="Times New Roman" w:cs="Times New Roman"/>
        <w:b/>
        <w:sz w:val="10"/>
        <w:szCs w:val="12"/>
      </w:rPr>
      <w:t xml:space="preserve">FACULTAD DE </w:t>
    </w:r>
    <w:r w:rsidRPr="00224176">
      <w:rPr>
        <w:rFonts w:ascii="Times New Roman" w:hAnsi="Times New Roman" w:cs="Times New Roman"/>
        <w:b/>
        <w:sz w:val="12"/>
        <w:szCs w:val="12"/>
      </w:rPr>
      <w:t>I</w:t>
    </w:r>
    <w:r w:rsidRPr="00224176">
      <w:rPr>
        <w:rFonts w:ascii="Times New Roman" w:hAnsi="Times New Roman" w:cs="Times New Roman"/>
        <w:b/>
        <w:sz w:val="10"/>
        <w:szCs w:val="12"/>
      </w:rPr>
      <w:t xml:space="preserve">NGENIERÍA – </w:t>
    </w:r>
    <w:r w:rsidRPr="00224176">
      <w:rPr>
        <w:rFonts w:ascii="Times New Roman" w:hAnsi="Times New Roman" w:cs="Times New Roman"/>
        <w:b/>
        <w:sz w:val="12"/>
        <w:szCs w:val="12"/>
      </w:rPr>
      <w:t>U</w:t>
    </w:r>
    <w:r w:rsidRPr="00224176">
      <w:rPr>
        <w:rFonts w:ascii="Times New Roman" w:hAnsi="Times New Roman" w:cs="Times New Roman"/>
        <w:b/>
        <w:sz w:val="10"/>
        <w:szCs w:val="12"/>
      </w:rPr>
      <w:t xml:space="preserve">NIVERSIDAD </w:t>
    </w:r>
    <w:r w:rsidRPr="00224176">
      <w:rPr>
        <w:rFonts w:ascii="Times New Roman" w:hAnsi="Times New Roman" w:cs="Times New Roman"/>
        <w:b/>
        <w:sz w:val="12"/>
        <w:szCs w:val="12"/>
      </w:rPr>
      <w:t>N</w:t>
    </w:r>
    <w:r w:rsidRPr="00224176">
      <w:rPr>
        <w:rFonts w:ascii="Times New Roman" w:hAnsi="Times New Roman" w:cs="Times New Roman"/>
        <w:b/>
        <w:sz w:val="10"/>
        <w:szCs w:val="12"/>
      </w:rPr>
      <w:t xml:space="preserve">ACIONAL DE </w:t>
    </w:r>
    <w:r w:rsidRPr="00224176">
      <w:rPr>
        <w:rFonts w:ascii="Times New Roman" w:hAnsi="Times New Roman" w:cs="Times New Roman"/>
        <w:b/>
        <w:sz w:val="12"/>
        <w:szCs w:val="12"/>
      </w:rPr>
      <w:t>J</w:t>
    </w:r>
    <w:r w:rsidRPr="00224176">
      <w:rPr>
        <w:rFonts w:ascii="Times New Roman" w:hAnsi="Times New Roman" w:cs="Times New Roman"/>
        <w:b/>
        <w:sz w:val="10"/>
        <w:szCs w:val="12"/>
      </w:rPr>
      <w:t>UJUY</w:t>
    </w:r>
    <w:r>
      <w:rPr>
        <w:rFonts w:ascii="Times New Roman" w:hAnsi="Times New Roman" w:cs="Times New Roman"/>
        <w:b/>
        <w:sz w:val="10"/>
        <w:szCs w:val="12"/>
      </w:rPr>
      <w:t xml:space="preserve"> </w:t>
    </w:r>
    <w:r>
      <w:rPr>
        <w:rFonts w:ascii="Times New Roman" w:hAnsi="Times New Roman" w:cs="Times New Roman"/>
        <w:b/>
        <w:sz w:val="10"/>
        <w:szCs w:val="12"/>
      </w:rPr>
      <w:tab/>
    </w:r>
    <w:r>
      <w:rPr>
        <w:rFonts w:ascii="Times New Roman" w:hAnsi="Times New Roman" w:cs="Times New Roman"/>
        <w:b/>
        <w:sz w:val="10"/>
        <w:szCs w:val="12"/>
      </w:rPr>
      <w:tab/>
      <w:t>CÁTEDRA: PLANEAMIENTO Y CONTROL DE LA PRODUCCIÓN</w:t>
    </w:r>
  </w:p>
  <w:p w:rsidR="00A20B50" w:rsidRDefault="00A20B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292"/>
    <w:multiLevelType w:val="multilevel"/>
    <w:tmpl w:val="E6D4FC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012D1E"/>
    <w:multiLevelType w:val="hybridMultilevel"/>
    <w:tmpl w:val="732A9B7A"/>
    <w:lvl w:ilvl="0" w:tplc="8D22EF86">
      <w:start w:val="1"/>
      <w:numFmt w:val="lowerLetter"/>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2" w15:restartNumberingAfterBreak="0">
    <w:nsid w:val="26AC4A03"/>
    <w:multiLevelType w:val="singleLevel"/>
    <w:tmpl w:val="1B14414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66924D7"/>
    <w:multiLevelType w:val="multilevel"/>
    <w:tmpl w:val="8684DE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B241FFA"/>
    <w:multiLevelType w:val="multilevel"/>
    <w:tmpl w:val="8684DE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41910F4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3130BB"/>
    <w:multiLevelType w:val="hybridMultilevel"/>
    <w:tmpl w:val="C8F84888"/>
    <w:lvl w:ilvl="0" w:tplc="DC64A7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61C509D2"/>
    <w:multiLevelType w:val="multilevel"/>
    <w:tmpl w:val="A03248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3B016E3"/>
    <w:multiLevelType w:val="multilevel"/>
    <w:tmpl w:val="7C4623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76"/>
    <w:rsid w:val="00016628"/>
    <w:rsid w:val="00044AD3"/>
    <w:rsid w:val="00057DD0"/>
    <w:rsid w:val="00066225"/>
    <w:rsid w:val="0007449F"/>
    <w:rsid w:val="0009791B"/>
    <w:rsid w:val="000B353A"/>
    <w:rsid w:val="000B792E"/>
    <w:rsid w:val="000C3626"/>
    <w:rsid w:val="000C788B"/>
    <w:rsid w:val="000D2127"/>
    <w:rsid w:val="000F0D37"/>
    <w:rsid w:val="000F69DC"/>
    <w:rsid w:val="00123109"/>
    <w:rsid w:val="00125FC5"/>
    <w:rsid w:val="00130F17"/>
    <w:rsid w:val="00136663"/>
    <w:rsid w:val="001519C1"/>
    <w:rsid w:val="00152D77"/>
    <w:rsid w:val="001A0E8B"/>
    <w:rsid w:val="001B0302"/>
    <w:rsid w:val="001B5923"/>
    <w:rsid w:val="001B6B32"/>
    <w:rsid w:val="001F1E43"/>
    <w:rsid w:val="002141E3"/>
    <w:rsid w:val="00224176"/>
    <w:rsid w:val="00247365"/>
    <w:rsid w:val="00254B27"/>
    <w:rsid w:val="002A78F6"/>
    <w:rsid w:val="002C23CC"/>
    <w:rsid w:val="002D38CB"/>
    <w:rsid w:val="002F7672"/>
    <w:rsid w:val="00312E30"/>
    <w:rsid w:val="0031577C"/>
    <w:rsid w:val="003236E4"/>
    <w:rsid w:val="00330C3B"/>
    <w:rsid w:val="0034376F"/>
    <w:rsid w:val="0037421F"/>
    <w:rsid w:val="003A546A"/>
    <w:rsid w:val="003B579F"/>
    <w:rsid w:val="003C02B3"/>
    <w:rsid w:val="003D1A32"/>
    <w:rsid w:val="003E58E3"/>
    <w:rsid w:val="00411007"/>
    <w:rsid w:val="00415557"/>
    <w:rsid w:val="00427CDB"/>
    <w:rsid w:val="004579DE"/>
    <w:rsid w:val="004603C8"/>
    <w:rsid w:val="004631E8"/>
    <w:rsid w:val="0047240D"/>
    <w:rsid w:val="0047314F"/>
    <w:rsid w:val="00487133"/>
    <w:rsid w:val="004A7C6C"/>
    <w:rsid w:val="004E22BD"/>
    <w:rsid w:val="0050061A"/>
    <w:rsid w:val="00503F93"/>
    <w:rsid w:val="00584625"/>
    <w:rsid w:val="005B4138"/>
    <w:rsid w:val="005B6DFB"/>
    <w:rsid w:val="005C7554"/>
    <w:rsid w:val="005D10A2"/>
    <w:rsid w:val="005D6CFE"/>
    <w:rsid w:val="005E044D"/>
    <w:rsid w:val="00610981"/>
    <w:rsid w:val="00634149"/>
    <w:rsid w:val="00665069"/>
    <w:rsid w:val="00670959"/>
    <w:rsid w:val="00680585"/>
    <w:rsid w:val="00682D78"/>
    <w:rsid w:val="006D1803"/>
    <w:rsid w:val="006D76BD"/>
    <w:rsid w:val="006E37CD"/>
    <w:rsid w:val="006F2107"/>
    <w:rsid w:val="0071450B"/>
    <w:rsid w:val="007419EB"/>
    <w:rsid w:val="00763BEC"/>
    <w:rsid w:val="00772A53"/>
    <w:rsid w:val="00776E72"/>
    <w:rsid w:val="00782396"/>
    <w:rsid w:val="007A7C40"/>
    <w:rsid w:val="007B1218"/>
    <w:rsid w:val="007C36E7"/>
    <w:rsid w:val="007E4EE7"/>
    <w:rsid w:val="008024E8"/>
    <w:rsid w:val="00805106"/>
    <w:rsid w:val="00825494"/>
    <w:rsid w:val="008332B9"/>
    <w:rsid w:val="00845056"/>
    <w:rsid w:val="00847ABA"/>
    <w:rsid w:val="00861983"/>
    <w:rsid w:val="00866680"/>
    <w:rsid w:val="008803CF"/>
    <w:rsid w:val="00881AA1"/>
    <w:rsid w:val="008920E4"/>
    <w:rsid w:val="008923D6"/>
    <w:rsid w:val="008B140E"/>
    <w:rsid w:val="008D75C8"/>
    <w:rsid w:val="008F288A"/>
    <w:rsid w:val="00901AFF"/>
    <w:rsid w:val="00903C21"/>
    <w:rsid w:val="00925615"/>
    <w:rsid w:val="009258D5"/>
    <w:rsid w:val="00935CF3"/>
    <w:rsid w:val="0093738D"/>
    <w:rsid w:val="009425FF"/>
    <w:rsid w:val="0094735F"/>
    <w:rsid w:val="009537DF"/>
    <w:rsid w:val="0096282D"/>
    <w:rsid w:val="00966655"/>
    <w:rsid w:val="00972343"/>
    <w:rsid w:val="0098016D"/>
    <w:rsid w:val="00990F2C"/>
    <w:rsid w:val="009C23CF"/>
    <w:rsid w:val="00A04839"/>
    <w:rsid w:val="00A20B50"/>
    <w:rsid w:val="00A229EE"/>
    <w:rsid w:val="00A83A17"/>
    <w:rsid w:val="00A845FB"/>
    <w:rsid w:val="00A85F16"/>
    <w:rsid w:val="00A96ED8"/>
    <w:rsid w:val="00AA1AFE"/>
    <w:rsid w:val="00AA764D"/>
    <w:rsid w:val="00AD32C0"/>
    <w:rsid w:val="00B005F9"/>
    <w:rsid w:val="00B0705D"/>
    <w:rsid w:val="00B12736"/>
    <w:rsid w:val="00B6297A"/>
    <w:rsid w:val="00B92668"/>
    <w:rsid w:val="00BB41F9"/>
    <w:rsid w:val="00BC73B2"/>
    <w:rsid w:val="00BD47B6"/>
    <w:rsid w:val="00BE773A"/>
    <w:rsid w:val="00C17DF6"/>
    <w:rsid w:val="00C35FC9"/>
    <w:rsid w:val="00C4081F"/>
    <w:rsid w:val="00C44848"/>
    <w:rsid w:val="00C47603"/>
    <w:rsid w:val="00C505DE"/>
    <w:rsid w:val="00C715CF"/>
    <w:rsid w:val="00C84757"/>
    <w:rsid w:val="00C857D3"/>
    <w:rsid w:val="00C95765"/>
    <w:rsid w:val="00C97A3C"/>
    <w:rsid w:val="00CA3B73"/>
    <w:rsid w:val="00CA4B69"/>
    <w:rsid w:val="00CA70A5"/>
    <w:rsid w:val="00CC73F8"/>
    <w:rsid w:val="00D260B9"/>
    <w:rsid w:val="00D27692"/>
    <w:rsid w:val="00D327F3"/>
    <w:rsid w:val="00D5285D"/>
    <w:rsid w:val="00D877DA"/>
    <w:rsid w:val="00D93D3F"/>
    <w:rsid w:val="00DB2E25"/>
    <w:rsid w:val="00DF4604"/>
    <w:rsid w:val="00E05617"/>
    <w:rsid w:val="00E07A0C"/>
    <w:rsid w:val="00E261CA"/>
    <w:rsid w:val="00E32D6D"/>
    <w:rsid w:val="00E361B8"/>
    <w:rsid w:val="00E4290B"/>
    <w:rsid w:val="00EA5E14"/>
    <w:rsid w:val="00EB6B15"/>
    <w:rsid w:val="00F05B1A"/>
    <w:rsid w:val="00F16D45"/>
    <w:rsid w:val="00F219AC"/>
    <w:rsid w:val="00F268E3"/>
    <w:rsid w:val="00F274E3"/>
    <w:rsid w:val="00F37DB7"/>
    <w:rsid w:val="00F5351E"/>
    <w:rsid w:val="00F61AA3"/>
    <w:rsid w:val="00F6514B"/>
    <w:rsid w:val="00FA1822"/>
    <w:rsid w:val="00FB6031"/>
    <w:rsid w:val="00FD7EC7"/>
    <w:rsid w:val="00FF3D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83FF"/>
  <w15:docId w15:val="{78E53AE9-B466-42FA-9608-BA6B522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176"/>
  </w:style>
  <w:style w:type="paragraph" w:styleId="Piedepgina">
    <w:name w:val="footer"/>
    <w:basedOn w:val="Normal"/>
    <w:link w:val="PiedepginaCar"/>
    <w:uiPriority w:val="99"/>
    <w:unhideWhenUsed/>
    <w:rsid w:val="00224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176"/>
  </w:style>
  <w:style w:type="paragraph" w:styleId="Textodeglobo">
    <w:name w:val="Balloon Text"/>
    <w:basedOn w:val="Normal"/>
    <w:link w:val="TextodegloboCar"/>
    <w:uiPriority w:val="99"/>
    <w:semiHidden/>
    <w:unhideWhenUsed/>
    <w:rsid w:val="002241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176"/>
    <w:rPr>
      <w:rFonts w:ascii="Tahoma" w:hAnsi="Tahoma" w:cs="Tahoma"/>
      <w:sz w:val="16"/>
      <w:szCs w:val="16"/>
    </w:rPr>
  </w:style>
  <w:style w:type="paragraph" w:styleId="Prrafodelista">
    <w:name w:val="List Paragraph"/>
    <w:basedOn w:val="Normal"/>
    <w:uiPriority w:val="34"/>
    <w:qFormat/>
    <w:rsid w:val="00EA5E14"/>
    <w:pPr>
      <w:ind w:left="720"/>
      <w:contextualSpacing/>
    </w:pPr>
  </w:style>
  <w:style w:type="table" w:styleId="Tablaconcuadrcula">
    <w:name w:val="Table Grid"/>
    <w:basedOn w:val="Tablanormal"/>
    <w:uiPriority w:val="59"/>
    <w:rsid w:val="00EA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D32C0"/>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D32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647B-698F-40DC-BD66-9A41B136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 10</cp:lastModifiedBy>
  <cp:revision>4</cp:revision>
  <dcterms:created xsi:type="dcterms:W3CDTF">2024-08-15T22:26:00Z</dcterms:created>
  <dcterms:modified xsi:type="dcterms:W3CDTF">2024-08-15T22:29:00Z</dcterms:modified>
</cp:coreProperties>
</file>