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23" w:rsidRPr="00F06501" w:rsidRDefault="00986623" w:rsidP="00986623">
      <w:pPr>
        <w:spacing w:after="0" w:line="240" w:lineRule="auto"/>
        <w:jc w:val="center"/>
        <w:rPr>
          <w:b/>
          <w:color w:val="000000" w:themeColor="text1"/>
          <w:sz w:val="24"/>
          <w:szCs w:val="24"/>
          <w:lang w:val="es-ES"/>
        </w:rPr>
      </w:pPr>
      <w:r w:rsidRPr="00F06501">
        <w:rPr>
          <w:b/>
          <w:color w:val="000000" w:themeColor="text1"/>
          <w:sz w:val="24"/>
          <w:szCs w:val="24"/>
          <w:lang w:val="es-ES"/>
        </w:rPr>
        <w:t>UNIVERSIDAD NACIONAL DE JUJUY - FACULTAD DE INGENIERÍA</w:t>
      </w:r>
    </w:p>
    <w:p w:rsidR="00986623" w:rsidRPr="00F06501" w:rsidRDefault="00986623" w:rsidP="00986623">
      <w:pPr>
        <w:spacing w:after="0" w:line="240" w:lineRule="auto"/>
        <w:jc w:val="center"/>
        <w:rPr>
          <w:b/>
          <w:color w:val="000000" w:themeColor="text1"/>
          <w:sz w:val="24"/>
          <w:szCs w:val="24"/>
          <w:lang w:val="es-ES"/>
        </w:rPr>
      </w:pPr>
      <w:r w:rsidRPr="00F06501">
        <w:rPr>
          <w:b/>
          <w:color w:val="000000" w:themeColor="text1"/>
          <w:sz w:val="24"/>
          <w:szCs w:val="24"/>
          <w:lang w:val="es-ES"/>
        </w:rPr>
        <w:t>INGENIERÍA DE MINAS Y TECNICATURA UNIVERSITARIA EN PROCESAMIENTO DE MINERALES</w:t>
      </w:r>
    </w:p>
    <w:p w:rsidR="00986623" w:rsidRPr="00F06501" w:rsidRDefault="00986623" w:rsidP="00986623">
      <w:pPr>
        <w:spacing w:after="0" w:line="240" w:lineRule="auto"/>
        <w:jc w:val="center"/>
        <w:rPr>
          <w:b/>
          <w:color w:val="000000" w:themeColor="text1"/>
          <w:sz w:val="24"/>
          <w:szCs w:val="24"/>
          <w:lang w:val="es-ES"/>
        </w:rPr>
      </w:pPr>
      <w:r w:rsidRPr="00F06501">
        <w:rPr>
          <w:b/>
          <w:color w:val="000000" w:themeColor="text1"/>
          <w:sz w:val="24"/>
          <w:szCs w:val="24"/>
          <w:lang w:val="es-ES"/>
        </w:rPr>
        <w:t>PERIODO: 1er Cuatrimestre 2020</w:t>
      </w:r>
    </w:p>
    <w:p w:rsidR="00986623" w:rsidRPr="00F06501" w:rsidRDefault="00986623" w:rsidP="00986623">
      <w:pPr>
        <w:spacing w:after="0" w:line="240" w:lineRule="auto"/>
        <w:jc w:val="center"/>
        <w:rPr>
          <w:b/>
          <w:color w:val="000000" w:themeColor="text1"/>
          <w:sz w:val="24"/>
          <w:szCs w:val="24"/>
          <w:lang w:val="es-ES"/>
        </w:rPr>
      </w:pPr>
      <w:r w:rsidRPr="00F06501">
        <w:rPr>
          <w:b/>
          <w:color w:val="000000" w:themeColor="text1"/>
          <w:sz w:val="24"/>
          <w:szCs w:val="24"/>
          <w:lang w:val="es-ES"/>
        </w:rPr>
        <w:t>PROCESAMIENTO DE MINERALES I</w:t>
      </w:r>
    </w:p>
    <w:p w:rsidR="00EB7BB6" w:rsidRPr="00F06501" w:rsidRDefault="00EB7BB6" w:rsidP="00EB7BB6">
      <w:pPr>
        <w:spacing w:after="0" w:line="240" w:lineRule="auto"/>
        <w:jc w:val="center"/>
        <w:rPr>
          <w:color w:val="000000" w:themeColor="text1"/>
          <w:lang w:val="es-ES"/>
        </w:rPr>
      </w:pPr>
    </w:p>
    <w:p w:rsidR="00787A1B" w:rsidRDefault="00787A1B" w:rsidP="001C683E">
      <w:pPr>
        <w:spacing w:after="0"/>
        <w:rPr>
          <w:rFonts w:ascii="Arial" w:hAnsi="Arial" w:cs="Arial"/>
          <w:b/>
          <w:color w:val="000000" w:themeColor="text1"/>
          <w:lang w:val="es-ES"/>
        </w:rPr>
      </w:pPr>
    </w:p>
    <w:p w:rsidR="001C683E" w:rsidRPr="003F0BB6" w:rsidRDefault="001C683E" w:rsidP="001C683E">
      <w:pPr>
        <w:spacing w:after="0"/>
        <w:rPr>
          <w:rFonts w:ascii="Arial" w:hAnsi="Arial" w:cs="Arial"/>
          <w:b/>
          <w:color w:val="000000" w:themeColor="text1"/>
          <w:lang w:val="es-ES"/>
        </w:rPr>
      </w:pPr>
      <w:r w:rsidRPr="003F0BB6">
        <w:rPr>
          <w:rFonts w:ascii="Arial" w:hAnsi="Arial" w:cs="Arial"/>
          <w:b/>
          <w:color w:val="000000" w:themeColor="text1"/>
          <w:lang w:val="es-ES"/>
        </w:rPr>
        <w:t xml:space="preserve">UNIDAD 1: </w:t>
      </w:r>
      <w:r w:rsidR="0096249F" w:rsidRPr="003F0BB6">
        <w:rPr>
          <w:rFonts w:ascii="Arial" w:hAnsi="Arial" w:cs="Arial"/>
          <w:b/>
          <w:color w:val="000000" w:themeColor="text1"/>
          <w:lang w:val="es-ES"/>
        </w:rPr>
        <w:t>Clasificación y análisis granulométrico</w:t>
      </w:r>
      <w:r w:rsidRPr="003F0BB6">
        <w:rPr>
          <w:rFonts w:ascii="Arial" w:hAnsi="Arial" w:cs="Arial"/>
          <w:b/>
          <w:color w:val="000000" w:themeColor="text1"/>
          <w:lang w:val="es-ES"/>
        </w:rPr>
        <w:t xml:space="preserve">  </w:t>
      </w:r>
    </w:p>
    <w:p w:rsidR="0096249F" w:rsidRPr="003F0BB6" w:rsidRDefault="0096249F" w:rsidP="0096249F">
      <w:pPr>
        <w:spacing w:after="0"/>
        <w:rPr>
          <w:rFonts w:ascii="Arial" w:hAnsi="Arial" w:cs="Arial"/>
          <w:b/>
          <w:color w:val="000000" w:themeColor="text1"/>
          <w:lang w:val="es-ES"/>
        </w:rPr>
      </w:pPr>
    </w:p>
    <w:p w:rsidR="008C6AF3" w:rsidRPr="00787A1B" w:rsidRDefault="008C6AF3" w:rsidP="008C6AF3">
      <w:pPr>
        <w:spacing w:after="0"/>
        <w:rPr>
          <w:rFonts w:ascii="Arial" w:hAnsi="Arial" w:cs="Arial"/>
          <w:b/>
          <w:lang w:val="es-ES"/>
        </w:rPr>
      </w:pPr>
      <w:r w:rsidRPr="00787A1B">
        <w:rPr>
          <w:rFonts w:ascii="Arial" w:hAnsi="Arial" w:cs="Arial"/>
          <w:b/>
          <w:lang w:val="es-ES"/>
        </w:rPr>
        <w:t>TRABAJO PRÁCTICO N°</w:t>
      </w:r>
      <w:r w:rsidR="008B66BE">
        <w:rPr>
          <w:rFonts w:ascii="Arial" w:hAnsi="Arial" w:cs="Arial"/>
          <w:b/>
          <w:lang w:val="es-ES"/>
        </w:rPr>
        <w:t>3</w:t>
      </w:r>
      <w:r w:rsidRPr="00787A1B">
        <w:rPr>
          <w:rFonts w:ascii="Arial" w:hAnsi="Arial" w:cs="Arial"/>
          <w:b/>
          <w:lang w:val="es-ES"/>
        </w:rPr>
        <w:t xml:space="preserve">: </w:t>
      </w:r>
      <w:r w:rsidR="00193588" w:rsidRPr="00787A1B">
        <w:rPr>
          <w:rFonts w:ascii="Arial" w:hAnsi="Arial" w:cs="Arial"/>
          <w:lang w:val="es-ES"/>
        </w:rPr>
        <w:t>Análisis granulométrico</w:t>
      </w:r>
    </w:p>
    <w:p w:rsidR="008C6AF3" w:rsidRPr="00787A1B" w:rsidRDefault="008C6AF3" w:rsidP="008C6AF3">
      <w:pPr>
        <w:spacing w:after="0"/>
        <w:rPr>
          <w:rFonts w:ascii="Arial" w:hAnsi="Arial" w:cs="Arial"/>
          <w:b/>
          <w:lang w:val="es-ES"/>
        </w:rPr>
      </w:pPr>
    </w:p>
    <w:p w:rsidR="00193588" w:rsidRPr="00787A1B" w:rsidRDefault="00010B72" w:rsidP="0096249F">
      <w:pPr>
        <w:spacing w:after="0"/>
        <w:rPr>
          <w:rFonts w:ascii="Arial" w:hAnsi="Arial" w:cs="Arial"/>
          <w:lang w:val="es-ES"/>
        </w:rPr>
      </w:pPr>
      <w:r w:rsidRPr="00787A1B">
        <w:rPr>
          <w:rFonts w:ascii="Arial" w:hAnsi="Arial" w:cs="Arial"/>
          <w:b/>
          <w:lang w:val="es-ES"/>
        </w:rPr>
        <w:t>TEMA</w:t>
      </w:r>
      <w:r w:rsidR="0096249F" w:rsidRPr="00787A1B">
        <w:rPr>
          <w:rFonts w:ascii="Arial" w:hAnsi="Arial" w:cs="Arial"/>
          <w:b/>
          <w:lang w:val="es-ES"/>
        </w:rPr>
        <w:t>S</w:t>
      </w:r>
      <w:r w:rsidRPr="00787A1B">
        <w:rPr>
          <w:rFonts w:ascii="Arial" w:hAnsi="Arial" w:cs="Arial"/>
          <w:b/>
          <w:lang w:val="es-ES"/>
        </w:rPr>
        <w:t xml:space="preserve"> A DESARROLLAR</w:t>
      </w:r>
      <w:r w:rsidR="008C6AF3" w:rsidRPr="00787A1B">
        <w:rPr>
          <w:rFonts w:ascii="Arial" w:hAnsi="Arial" w:cs="Arial"/>
          <w:b/>
          <w:lang w:val="es-ES"/>
        </w:rPr>
        <w:t xml:space="preserve"> EN ESTE TRABAJO PRÁCTICO</w:t>
      </w:r>
      <w:r w:rsidRPr="00787A1B">
        <w:rPr>
          <w:rFonts w:ascii="Arial" w:hAnsi="Arial" w:cs="Arial"/>
          <w:lang w:val="es-ES"/>
        </w:rPr>
        <w:t xml:space="preserve">: </w:t>
      </w:r>
      <w:r w:rsidR="00193588" w:rsidRPr="00787A1B">
        <w:rPr>
          <w:rFonts w:ascii="Arial" w:hAnsi="Arial" w:cs="Arial"/>
          <w:lang w:val="es-ES"/>
        </w:rPr>
        <w:t>Análisis granulométrico. Curva granulométrica. Interpretación.</w:t>
      </w:r>
    </w:p>
    <w:p w:rsidR="00193588" w:rsidRPr="00787A1B" w:rsidRDefault="00193588" w:rsidP="0096249F">
      <w:pPr>
        <w:spacing w:after="0"/>
        <w:rPr>
          <w:rFonts w:ascii="Arial" w:hAnsi="Arial" w:cs="Arial"/>
          <w:lang w:val="es-ES"/>
        </w:rPr>
      </w:pPr>
    </w:p>
    <w:p w:rsidR="00801841" w:rsidRPr="00787A1B" w:rsidRDefault="00801841" w:rsidP="00801841">
      <w:pPr>
        <w:spacing w:after="0"/>
        <w:rPr>
          <w:rFonts w:ascii="Arial" w:hAnsi="Arial" w:cs="Arial"/>
          <w:b/>
          <w:lang w:val="es-ES"/>
        </w:rPr>
      </w:pPr>
      <w:r w:rsidRPr="00787A1B">
        <w:rPr>
          <w:rFonts w:ascii="Arial" w:hAnsi="Arial" w:cs="Arial"/>
          <w:b/>
          <w:lang w:val="es-ES"/>
        </w:rPr>
        <w:t>CONSIGNAS Y OBJETIVOS DEL TRABAJO PRÁCTICO N°</w:t>
      </w:r>
      <w:r w:rsidR="00787A1B">
        <w:rPr>
          <w:rFonts w:ascii="Arial" w:hAnsi="Arial" w:cs="Arial"/>
          <w:b/>
          <w:lang w:val="es-ES"/>
        </w:rPr>
        <w:t>2</w:t>
      </w:r>
      <w:r w:rsidRPr="00787A1B">
        <w:rPr>
          <w:rFonts w:ascii="Arial" w:hAnsi="Arial" w:cs="Arial"/>
          <w:b/>
          <w:lang w:val="es-ES"/>
        </w:rPr>
        <w:t xml:space="preserve">: </w:t>
      </w:r>
    </w:p>
    <w:p w:rsidR="00787A1B" w:rsidRDefault="00787A1B" w:rsidP="00B24F09">
      <w:pPr>
        <w:rPr>
          <w:rFonts w:ascii="Arial" w:hAnsi="Arial" w:cs="Arial"/>
          <w:b/>
          <w:lang w:val="es-ES"/>
        </w:rPr>
      </w:pPr>
    </w:p>
    <w:p w:rsidR="00125AFE" w:rsidRPr="00787A1B" w:rsidRDefault="001012A5" w:rsidP="00B24F09">
      <w:pPr>
        <w:rPr>
          <w:rFonts w:ascii="Arial" w:hAnsi="Arial" w:cs="Arial"/>
          <w:lang w:val="es-ES"/>
        </w:rPr>
      </w:pPr>
      <w:r w:rsidRPr="00787A1B">
        <w:rPr>
          <w:rFonts w:ascii="Arial" w:hAnsi="Arial" w:cs="Arial"/>
          <w:b/>
          <w:lang w:val="es-ES"/>
        </w:rPr>
        <w:t>Ejercicio 1:</w:t>
      </w:r>
      <w:r w:rsidRPr="00787A1B">
        <w:rPr>
          <w:rFonts w:ascii="Arial" w:hAnsi="Arial" w:cs="Arial"/>
          <w:lang w:val="es-ES"/>
        </w:rPr>
        <w:t xml:space="preserve"> </w:t>
      </w:r>
    </w:p>
    <w:p w:rsidR="00527A14" w:rsidRDefault="008508FC" w:rsidP="00612BCC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vista de la proyección económica del mundo</w:t>
      </w:r>
      <w:r w:rsidR="000B6463">
        <w:rPr>
          <w:rFonts w:ascii="Arial" w:hAnsi="Arial" w:cs="Arial"/>
          <w:lang w:val="es-ES"/>
        </w:rPr>
        <w:t xml:space="preserve"> para el próximo quinquenio</w:t>
      </w:r>
      <w:r>
        <w:rPr>
          <w:rFonts w:ascii="Arial" w:hAnsi="Arial" w:cs="Arial"/>
          <w:lang w:val="es-ES"/>
        </w:rPr>
        <w:t xml:space="preserve">, el precio del oro </w:t>
      </w:r>
      <w:r w:rsidR="002342CA">
        <w:rPr>
          <w:rFonts w:ascii="Arial" w:hAnsi="Arial" w:cs="Arial"/>
          <w:lang w:val="es-ES"/>
        </w:rPr>
        <w:t xml:space="preserve">continuará incrementándose, lo cual </w:t>
      </w:r>
      <w:r>
        <w:rPr>
          <w:rFonts w:ascii="Arial" w:hAnsi="Arial" w:cs="Arial"/>
          <w:lang w:val="es-ES"/>
        </w:rPr>
        <w:t xml:space="preserve">hace presagiar que la ley de corte para los yacimientos </w:t>
      </w:r>
      <w:r w:rsidR="00DB5A00">
        <w:rPr>
          <w:rFonts w:ascii="Arial" w:hAnsi="Arial" w:cs="Arial"/>
          <w:lang w:val="es-ES"/>
        </w:rPr>
        <w:t xml:space="preserve">mineros </w:t>
      </w:r>
      <w:r>
        <w:rPr>
          <w:rFonts w:ascii="Arial" w:hAnsi="Arial" w:cs="Arial"/>
          <w:lang w:val="es-ES"/>
        </w:rPr>
        <w:t xml:space="preserve">puede estar </w:t>
      </w:r>
      <w:r w:rsidR="00DB5A00">
        <w:rPr>
          <w:rFonts w:ascii="Arial" w:hAnsi="Arial" w:cs="Arial"/>
          <w:lang w:val="es-ES"/>
        </w:rPr>
        <w:t>para el oro en</w:t>
      </w:r>
      <w:r>
        <w:rPr>
          <w:rFonts w:ascii="Arial" w:hAnsi="Arial" w:cs="Arial"/>
          <w:lang w:val="es-ES"/>
        </w:rPr>
        <w:t xml:space="preserve"> 0,4 g/t</w:t>
      </w:r>
      <w:r w:rsidR="009A3F69">
        <w:rPr>
          <w:rFonts w:ascii="Arial" w:hAnsi="Arial" w:cs="Arial"/>
          <w:lang w:val="es-ES"/>
        </w:rPr>
        <w:t xml:space="preserve"> y la ley de Zn en 4%</w:t>
      </w:r>
      <w:r w:rsidR="00DB5A00">
        <w:rPr>
          <w:rFonts w:ascii="Arial" w:hAnsi="Arial" w:cs="Arial"/>
          <w:lang w:val="es-ES"/>
        </w:rPr>
        <w:t>. En consecuencia</w:t>
      </w:r>
      <w:r>
        <w:rPr>
          <w:rFonts w:ascii="Arial" w:hAnsi="Arial" w:cs="Arial"/>
          <w:lang w:val="es-ES"/>
        </w:rPr>
        <w:t>, lo cual l</w:t>
      </w:r>
      <w:r w:rsidR="00950F77">
        <w:rPr>
          <w:rFonts w:ascii="Arial" w:hAnsi="Arial" w:cs="Arial"/>
          <w:lang w:val="es-ES"/>
        </w:rPr>
        <w:t xml:space="preserve">a gerencia de desarrollo de la </w:t>
      </w:r>
      <w:r w:rsidR="00A26E62">
        <w:rPr>
          <w:rFonts w:ascii="Arial" w:hAnsi="Arial" w:cs="Arial"/>
          <w:lang w:val="es-ES"/>
        </w:rPr>
        <w:t xml:space="preserve">empresa </w:t>
      </w:r>
      <w:r w:rsidR="00950F77">
        <w:rPr>
          <w:rFonts w:ascii="Arial" w:hAnsi="Arial" w:cs="Arial"/>
          <w:lang w:val="es-ES"/>
        </w:rPr>
        <w:t>D</w:t>
      </w:r>
      <w:r w:rsidR="00A26E62">
        <w:rPr>
          <w:rFonts w:ascii="Arial" w:hAnsi="Arial" w:cs="Arial"/>
          <w:lang w:val="es-ES"/>
        </w:rPr>
        <w:t>on Sixto</w:t>
      </w:r>
      <w:r w:rsidR="005E5D9F">
        <w:rPr>
          <w:rFonts w:ascii="Arial" w:hAnsi="Arial" w:cs="Arial"/>
          <w:lang w:val="es-ES"/>
        </w:rPr>
        <w:t xml:space="preserve"> (San Rafael, Mendoza)</w:t>
      </w:r>
      <w:r w:rsidR="00A26E62">
        <w:rPr>
          <w:rFonts w:ascii="Arial" w:hAnsi="Arial" w:cs="Arial"/>
          <w:lang w:val="es-ES"/>
        </w:rPr>
        <w:t>, nos brinda el informe geológico</w:t>
      </w:r>
      <w:r w:rsidR="00DF2FEE">
        <w:rPr>
          <w:rFonts w:ascii="Arial" w:hAnsi="Arial" w:cs="Arial"/>
          <w:lang w:val="es-ES"/>
        </w:rPr>
        <w:t xml:space="preserve"> que se muestra en el Anexo I, a la par que </w:t>
      </w:r>
      <w:r w:rsidR="00527A14">
        <w:rPr>
          <w:rFonts w:ascii="Arial" w:hAnsi="Arial" w:cs="Arial"/>
          <w:lang w:val="es-ES"/>
        </w:rPr>
        <w:t>solicita:</w:t>
      </w:r>
    </w:p>
    <w:p w:rsidR="00E0099D" w:rsidRDefault="00DF2FEE" w:rsidP="00527A14">
      <w:pPr>
        <w:pStyle w:val="Prrafodelista"/>
        <w:numPr>
          <w:ilvl w:val="0"/>
          <w:numId w:val="20"/>
        </w:numPr>
        <w:rPr>
          <w:rFonts w:ascii="Arial" w:hAnsi="Arial" w:cs="Arial"/>
          <w:lang w:val="es-ES"/>
        </w:rPr>
      </w:pPr>
      <w:r w:rsidRPr="00527A14">
        <w:rPr>
          <w:rFonts w:ascii="Arial" w:hAnsi="Arial" w:cs="Arial"/>
          <w:lang w:val="es-ES"/>
        </w:rPr>
        <w:t>le indique</w:t>
      </w:r>
      <w:r w:rsidR="00325761" w:rsidRPr="00527A14">
        <w:rPr>
          <w:rFonts w:ascii="Arial" w:hAnsi="Arial" w:cs="Arial"/>
          <w:lang w:val="es-ES"/>
        </w:rPr>
        <w:t xml:space="preserve"> cual es el grado de conminución</w:t>
      </w:r>
      <w:r w:rsidR="00E0099D" w:rsidRPr="00527A14">
        <w:rPr>
          <w:rFonts w:ascii="Arial" w:hAnsi="Arial" w:cs="Arial"/>
          <w:lang w:val="es-ES"/>
        </w:rPr>
        <w:t xml:space="preserve"> necesaria para</w:t>
      </w:r>
      <w:r w:rsidR="0087712B" w:rsidRPr="00527A14">
        <w:rPr>
          <w:rFonts w:ascii="Arial" w:hAnsi="Arial" w:cs="Arial"/>
          <w:lang w:val="es-ES"/>
        </w:rPr>
        <w:t xml:space="preserve"> que</w:t>
      </w:r>
      <w:r w:rsidR="00E0099D" w:rsidRPr="00527A14">
        <w:rPr>
          <w:rFonts w:ascii="Arial" w:hAnsi="Arial" w:cs="Arial"/>
          <w:lang w:val="es-ES"/>
        </w:rPr>
        <w:t xml:space="preserve">, en una primera etapa, </w:t>
      </w:r>
      <w:r w:rsidR="00B906C1" w:rsidRPr="00527A14">
        <w:rPr>
          <w:rFonts w:ascii="Arial" w:hAnsi="Arial" w:cs="Arial"/>
          <w:lang w:val="es-ES"/>
        </w:rPr>
        <w:t>poner</w:t>
      </w:r>
      <w:r w:rsidR="00603A0E" w:rsidRPr="00527A14">
        <w:rPr>
          <w:rFonts w:ascii="Arial" w:hAnsi="Arial" w:cs="Arial"/>
          <w:lang w:val="es-ES"/>
        </w:rPr>
        <w:t xml:space="preserve"> en marcha una planta concentradora de </w:t>
      </w:r>
      <w:r w:rsidR="00621C98" w:rsidRPr="00527A14">
        <w:rPr>
          <w:rFonts w:ascii="Arial" w:hAnsi="Arial" w:cs="Arial"/>
          <w:lang w:val="es-ES"/>
        </w:rPr>
        <w:t xml:space="preserve">Au y Zn de </w:t>
      </w:r>
      <w:r w:rsidR="00603A0E" w:rsidRPr="00527A14">
        <w:rPr>
          <w:rFonts w:ascii="Arial" w:hAnsi="Arial" w:cs="Arial"/>
          <w:lang w:val="es-ES"/>
        </w:rPr>
        <w:t>tamaño reducida para generar altos ingresos</w:t>
      </w:r>
      <w:r w:rsidR="009310D7">
        <w:rPr>
          <w:rFonts w:ascii="Arial" w:hAnsi="Arial" w:cs="Arial"/>
          <w:lang w:val="es-ES"/>
        </w:rPr>
        <w:t xml:space="preserve"> (por el fino de fino recuperado)</w:t>
      </w:r>
      <w:r w:rsidR="00E0099D" w:rsidRPr="00527A14">
        <w:rPr>
          <w:rFonts w:ascii="Arial" w:hAnsi="Arial" w:cs="Arial"/>
          <w:lang w:val="es-ES"/>
        </w:rPr>
        <w:t xml:space="preserve"> en el corto plazo, y luego con esos fondos reinvertidos en una segunda etapa trabajar sobre la totalidad del mineral de cabeza</w:t>
      </w:r>
      <w:r w:rsidR="00621C98" w:rsidRPr="00527A14">
        <w:rPr>
          <w:rFonts w:ascii="Arial" w:hAnsi="Arial" w:cs="Arial"/>
          <w:lang w:val="es-ES"/>
        </w:rPr>
        <w:t>.</w:t>
      </w:r>
    </w:p>
    <w:p w:rsidR="00527A14" w:rsidRPr="00527A14" w:rsidRDefault="00527A14" w:rsidP="00527A14">
      <w:pPr>
        <w:pStyle w:val="Prrafodelista"/>
        <w:numPr>
          <w:ilvl w:val="0"/>
          <w:numId w:val="20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Para la planta concentradora de tamaño reducida, ¿cuál es la máxima ley del concentrado de </w:t>
      </w:r>
      <w:r w:rsidR="002A4A83">
        <w:rPr>
          <w:rFonts w:ascii="Arial" w:hAnsi="Arial" w:cs="Arial"/>
          <w:lang w:val="es-ES"/>
        </w:rPr>
        <w:t xml:space="preserve">Oro y </w:t>
      </w:r>
      <w:r>
        <w:rPr>
          <w:rFonts w:ascii="Arial" w:hAnsi="Arial" w:cs="Arial"/>
          <w:lang w:val="es-ES"/>
        </w:rPr>
        <w:t>Zn posible de alcanzar?</w:t>
      </w:r>
    </w:p>
    <w:p w:rsidR="00621C98" w:rsidRDefault="00621C98" w:rsidP="00612BCC">
      <w:pPr>
        <w:rPr>
          <w:rFonts w:ascii="Arial" w:hAnsi="Arial" w:cs="Arial"/>
          <w:lang w:val="es-ES"/>
        </w:rPr>
      </w:pPr>
    </w:p>
    <w:p w:rsidR="00890486" w:rsidRDefault="001012A5" w:rsidP="00612BCC">
      <w:pPr>
        <w:rPr>
          <w:rFonts w:ascii="Arial" w:hAnsi="Arial" w:cs="Arial"/>
          <w:lang w:val="es-ES"/>
        </w:rPr>
      </w:pPr>
      <w:r w:rsidRPr="00787A1B">
        <w:rPr>
          <w:rFonts w:ascii="Arial" w:hAnsi="Arial" w:cs="Arial"/>
          <w:b/>
          <w:lang w:val="es-ES"/>
        </w:rPr>
        <w:t>Ejercicio 2:</w:t>
      </w:r>
      <w:r w:rsidRPr="00787A1B">
        <w:rPr>
          <w:rFonts w:ascii="Arial" w:hAnsi="Arial" w:cs="Arial"/>
          <w:lang w:val="es-ES"/>
        </w:rPr>
        <w:t xml:space="preserve"> </w:t>
      </w:r>
      <w:r w:rsidR="00890486">
        <w:rPr>
          <w:rFonts w:ascii="Arial" w:hAnsi="Arial" w:cs="Arial"/>
          <w:lang w:val="es-ES"/>
        </w:rPr>
        <w:t>Equipamiento</w:t>
      </w:r>
      <w:r w:rsidR="00EB4AE0">
        <w:rPr>
          <w:rFonts w:ascii="Arial" w:hAnsi="Arial" w:cs="Arial"/>
          <w:lang w:val="es-ES"/>
        </w:rPr>
        <w:t xml:space="preserve">. Las variables </w:t>
      </w:r>
      <w:r w:rsidR="00E7577E">
        <w:rPr>
          <w:rFonts w:ascii="Arial" w:hAnsi="Arial" w:cs="Arial"/>
          <w:lang w:val="es-ES"/>
        </w:rPr>
        <w:t>más</w:t>
      </w:r>
      <w:r w:rsidR="00EB4AE0">
        <w:rPr>
          <w:rFonts w:ascii="Arial" w:hAnsi="Arial" w:cs="Arial"/>
          <w:lang w:val="es-ES"/>
        </w:rPr>
        <w:t xml:space="preserve"> importantes de</w:t>
      </w:r>
      <w:r w:rsidR="004374AA">
        <w:rPr>
          <w:rFonts w:ascii="Arial" w:hAnsi="Arial" w:cs="Arial"/>
          <w:lang w:val="es-ES"/>
        </w:rPr>
        <w:t>terminantes de la velocidad de cribado (</w:t>
      </w:r>
      <w:r w:rsidR="004374AA" w:rsidRPr="004374AA">
        <w:rPr>
          <w:rFonts w:ascii="Arial" w:hAnsi="Arial" w:cs="Arial"/>
          <w:lang w:val="es-ES"/>
        </w:rPr>
        <w:t>file:///C:/Users/usuario/Desktop/UNJU/PROCESAMIENTO/Procesamiento%20de%20Min%20I%20%202020/Tema_6_-_Cribado.pdf</w:t>
      </w:r>
      <w:r w:rsidR="004374AA">
        <w:rPr>
          <w:rFonts w:ascii="Arial" w:hAnsi="Arial" w:cs="Arial"/>
          <w:lang w:val="es-ES"/>
        </w:rPr>
        <w:t xml:space="preserve">  )</w:t>
      </w:r>
    </w:p>
    <w:p w:rsidR="00A933B9" w:rsidRDefault="00A933B9" w:rsidP="00612BCC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Determinar la superficie de cribado (dar capacidad básica o específica)</w:t>
      </w:r>
      <w:bookmarkStart w:id="0" w:name="_GoBack"/>
      <w:bookmarkEnd w:id="0"/>
    </w:p>
    <w:p w:rsidR="00A933B9" w:rsidRDefault="00A933B9" w:rsidP="00612BCC">
      <w:pPr>
        <w:rPr>
          <w:rFonts w:ascii="Arial" w:hAnsi="Arial" w:cs="Arial"/>
          <w:lang w:val="es-ES"/>
        </w:rPr>
      </w:pPr>
    </w:p>
    <w:p w:rsidR="00890486" w:rsidRDefault="00890486" w:rsidP="00612BCC">
      <w:pPr>
        <w:rPr>
          <w:rFonts w:ascii="Arial" w:hAnsi="Arial" w:cs="Arial"/>
          <w:lang w:val="es-ES"/>
        </w:rPr>
      </w:pPr>
    </w:p>
    <w:p w:rsidR="00A87BBF" w:rsidRPr="00787A1B" w:rsidRDefault="004C3623" w:rsidP="00612BCC">
      <w:pPr>
        <w:rPr>
          <w:rFonts w:ascii="Arial" w:hAnsi="Arial" w:cs="Arial"/>
          <w:lang w:val="es-ES"/>
        </w:rPr>
      </w:pPr>
      <w:r w:rsidRPr="00787A1B">
        <w:rPr>
          <w:rFonts w:ascii="Arial" w:hAnsi="Arial" w:cs="Arial"/>
          <w:lang w:val="es-ES"/>
        </w:rPr>
        <w:t>Para conocer el marco teórico v</w:t>
      </w:r>
      <w:r w:rsidR="00E54765" w:rsidRPr="00787A1B">
        <w:rPr>
          <w:rFonts w:ascii="Arial" w:hAnsi="Arial" w:cs="Arial"/>
          <w:lang w:val="es-ES"/>
        </w:rPr>
        <w:t xml:space="preserve">ea el video que se muestra en el sitio </w:t>
      </w:r>
      <w:hyperlink r:id="rId7" w:history="1">
        <w:r w:rsidR="003F7AD7" w:rsidRPr="00787A1B">
          <w:rPr>
            <w:rStyle w:val="Hipervnculo"/>
            <w:rFonts w:ascii="Arial" w:hAnsi="Arial" w:cs="Arial"/>
            <w:color w:val="auto"/>
            <w:lang w:val="es-ES"/>
          </w:rPr>
          <w:t>https://www.youtube.com/watch?v=Wm8JfdldTds</w:t>
        </w:r>
      </w:hyperlink>
      <w:r w:rsidR="00E54765" w:rsidRPr="00787A1B">
        <w:rPr>
          <w:rFonts w:ascii="Arial" w:hAnsi="Arial" w:cs="Arial"/>
          <w:lang w:val="es-ES"/>
        </w:rPr>
        <w:t xml:space="preserve"> </w:t>
      </w:r>
      <w:r w:rsidRPr="00787A1B">
        <w:rPr>
          <w:rFonts w:ascii="Arial" w:hAnsi="Arial" w:cs="Arial"/>
          <w:lang w:val="es-ES"/>
        </w:rPr>
        <w:t xml:space="preserve">; luego teniendo en cuenta que la empresa CMA ha entregado a esta cátedra </w:t>
      </w:r>
      <w:r w:rsidR="00AD0ADF" w:rsidRPr="00787A1B">
        <w:rPr>
          <w:rFonts w:ascii="Arial" w:hAnsi="Arial" w:cs="Arial"/>
          <w:lang w:val="es-ES"/>
        </w:rPr>
        <w:t xml:space="preserve">una muestra mineral de </w:t>
      </w:r>
      <w:r w:rsidR="000B7BB9" w:rsidRPr="00787A1B">
        <w:rPr>
          <w:rFonts w:ascii="Arial" w:hAnsi="Arial" w:cs="Arial"/>
          <w:lang w:val="es-ES"/>
        </w:rPr>
        <w:t xml:space="preserve">3720 gramos de mineral seco de </w:t>
      </w:r>
      <w:r w:rsidR="00AD0ADF" w:rsidRPr="00787A1B">
        <w:rPr>
          <w:rFonts w:ascii="Arial" w:hAnsi="Arial" w:cs="Arial"/>
          <w:lang w:val="es-ES"/>
        </w:rPr>
        <w:t xml:space="preserve">un aluvión aurífero, la que luego de tamizar siguiendo el proceso del video </w:t>
      </w:r>
      <w:hyperlink r:id="rId8" w:history="1">
        <w:r w:rsidR="00AD0ADF" w:rsidRPr="00787A1B">
          <w:rPr>
            <w:rStyle w:val="Hipervnculo"/>
            <w:rFonts w:ascii="Arial" w:hAnsi="Arial" w:cs="Arial"/>
            <w:color w:val="auto"/>
            <w:lang w:val="es-ES"/>
          </w:rPr>
          <w:t>https://www.youtube.com/watch?v=NLh3-qmjfM8</w:t>
        </w:r>
      </w:hyperlink>
      <w:r w:rsidR="00AD0ADF" w:rsidRPr="00787A1B">
        <w:rPr>
          <w:rStyle w:val="Hipervnculo"/>
          <w:rFonts w:ascii="Arial" w:hAnsi="Arial" w:cs="Arial"/>
          <w:color w:val="auto"/>
          <w:u w:val="none"/>
          <w:lang w:val="es-ES"/>
        </w:rPr>
        <w:t xml:space="preserve"> </w:t>
      </w:r>
      <w:r w:rsidR="00612BCC" w:rsidRPr="00787A1B">
        <w:rPr>
          <w:rStyle w:val="Hipervnculo"/>
          <w:rFonts w:ascii="Arial" w:hAnsi="Arial" w:cs="Arial"/>
          <w:color w:val="auto"/>
          <w:u w:val="none"/>
          <w:lang w:val="es-ES"/>
        </w:rPr>
        <w:t>muestra l</w:t>
      </w:r>
      <w:r w:rsidRPr="00787A1B">
        <w:rPr>
          <w:rFonts w:ascii="Arial" w:hAnsi="Arial" w:cs="Arial"/>
          <w:lang w:val="es-ES"/>
        </w:rPr>
        <w:t xml:space="preserve">a  distribución granulométrica </w:t>
      </w:r>
      <w:r w:rsidR="00612BCC" w:rsidRPr="00787A1B">
        <w:rPr>
          <w:rFonts w:ascii="Arial" w:hAnsi="Arial" w:cs="Arial"/>
          <w:lang w:val="es-ES"/>
        </w:rPr>
        <w:t>(</w:t>
      </w:r>
      <w:r w:rsidR="00AD0ADF" w:rsidRPr="00787A1B">
        <w:rPr>
          <w:rFonts w:ascii="Arial" w:hAnsi="Arial" w:cs="Arial"/>
          <w:lang w:val="es-ES"/>
        </w:rPr>
        <w:t>en peso seco</w:t>
      </w:r>
      <w:r w:rsidR="00612BCC" w:rsidRPr="00787A1B">
        <w:rPr>
          <w:rFonts w:ascii="Arial" w:hAnsi="Arial" w:cs="Arial"/>
          <w:lang w:val="es-ES"/>
        </w:rPr>
        <w:t>)</w:t>
      </w:r>
      <w:r w:rsidR="00AD0ADF" w:rsidRPr="00787A1B">
        <w:rPr>
          <w:rFonts w:ascii="Arial" w:hAnsi="Arial" w:cs="Arial"/>
          <w:lang w:val="es-ES"/>
        </w:rPr>
        <w:t xml:space="preserve"> </w:t>
      </w:r>
      <w:r w:rsidR="00612BCC" w:rsidRPr="00787A1B">
        <w:rPr>
          <w:rFonts w:ascii="Arial" w:hAnsi="Arial" w:cs="Arial"/>
          <w:lang w:val="es-ES"/>
        </w:rPr>
        <w:t xml:space="preserve">de la </w:t>
      </w:r>
      <w:r w:rsidRPr="00787A1B">
        <w:rPr>
          <w:rFonts w:ascii="Arial" w:hAnsi="Arial" w:cs="Arial"/>
          <w:lang w:val="es-ES"/>
        </w:rPr>
        <w:t>tabla</w:t>
      </w:r>
      <w:r w:rsidR="00A87BBF" w:rsidRPr="00787A1B">
        <w:rPr>
          <w:rFonts w:ascii="Arial" w:hAnsi="Arial" w:cs="Arial"/>
          <w:lang w:val="es-ES"/>
        </w:rPr>
        <w:t xml:space="preserve"> </w:t>
      </w:r>
      <w:r w:rsidR="005E7865">
        <w:rPr>
          <w:rFonts w:ascii="Arial" w:hAnsi="Arial" w:cs="Arial"/>
          <w:lang w:val="es-ES"/>
        </w:rPr>
        <w:t>I.</w:t>
      </w:r>
    </w:p>
    <w:p w:rsidR="00E202FF" w:rsidRPr="00787A1B" w:rsidRDefault="005E7865" w:rsidP="00112608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 su vez, l</w:t>
      </w:r>
      <w:r w:rsidR="00112608" w:rsidRPr="00787A1B">
        <w:rPr>
          <w:rFonts w:ascii="Arial" w:hAnsi="Arial" w:cs="Arial"/>
          <w:lang w:val="es-ES"/>
        </w:rPr>
        <w:t xml:space="preserve">a compañía CMA asegura en su informe geológico que la totalidad del </w:t>
      </w:r>
      <w:r w:rsidR="004C3623" w:rsidRPr="00787A1B">
        <w:rPr>
          <w:rFonts w:ascii="Arial" w:hAnsi="Arial" w:cs="Arial"/>
          <w:lang w:val="es-ES"/>
        </w:rPr>
        <w:t>oro se encuentra en el tamaño de arena o arenitas,</w:t>
      </w:r>
      <w:r w:rsidR="00E202FF" w:rsidRPr="00787A1B">
        <w:rPr>
          <w:rFonts w:ascii="Arial" w:hAnsi="Arial" w:cs="Arial"/>
          <w:lang w:val="es-ES"/>
        </w:rPr>
        <w:t xml:space="preserve"> determine: </w:t>
      </w:r>
    </w:p>
    <w:p w:rsidR="00E202FF" w:rsidRPr="00787A1B" w:rsidRDefault="00E202FF" w:rsidP="00E82F7B">
      <w:pPr>
        <w:spacing w:after="0"/>
        <w:ind w:left="360"/>
        <w:rPr>
          <w:rFonts w:ascii="Arial" w:hAnsi="Arial" w:cs="Arial"/>
          <w:lang w:val="es-ES"/>
        </w:rPr>
      </w:pPr>
      <w:r w:rsidRPr="00787A1B">
        <w:rPr>
          <w:rFonts w:ascii="Arial" w:hAnsi="Arial" w:cs="Arial"/>
          <w:lang w:val="es-ES"/>
        </w:rPr>
        <w:t xml:space="preserve">a) la curva granulométrica del material </w:t>
      </w:r>
    </w:p>
    <w:p w:rsidR="00112608" w:rsidRPr="00787A1B" w:rsidRDefault="00E202FF" w:rsidP="00E82F7B">
      <w:pPr>
        <w:spacing w:after="0"/>
        <w:ind w:left="360"/>
        <w:rPr>
          <w:rFonts w:ascii="Arial" w:hAnsi="Arial" w:cs="Arial"/>
          <w:lang w:val="es-ES"/>
        </w:rPr>
      </w:pPr>
      <w:r w:rsidRPr="00787A1B">
        <w:rPr>
          <w:rFonts w:ascii="Arial" w:hAnsi="Arial" w:cs="Arial"/>
          <w:lang w:val="es-ES"/>
        </w:rPr>
        <w:t xml:space="preserve">b) </w:t>
      </w:r>
      <w:r w:rsidR="00112608" w:rsidRPr="00787A1B">
        <w:rPr>
          <w:rFonts w:ascii="Arial" w:hAnsi="Arial" w:cs="Arial"/>
          <w:lang w:val="es-ES"/>
        </w:rPr>
        <w:t>el error producido en el tamizado</w:t>
      </w:r>
    </w:p>
    <w:p w:rsidR="00112608" w:rsidRPr="00787A1B" w:rsidRDefault="00E202FF" w:rsidP="00112608">
      <w:pPr>
        <w:spacing w:after="0"/>
        <w:ind w:left="360"/>
        <w:rPr>
          <w:rFonts w:ascii="Arial" w:hAnsi="Arial" w:cs="Arial"/>
          <w:lang w:val="es-ES"/>
        </w:rPr>
      </w:pPr>
      <w:r w:rsidRPr="00787A1B">
        <w:rPr>
          <w:rFonts w:ascii="Arial" w:hAnsi="Arial" w:cs="Arial"/>
          <w:lang w:val="es-ES"/>
        </w:rPr>
        <w:t xml:space="preserve">c) </w:t>
      </w:r>
      <w:r w:rsidR="00112608" w:rsidRPr="00787A1B">
        <w:rPr>
          <w:rFonts w:ascii="Arial" w:hAnsi="Arial" w:cs="Arial"/>
          <w:lang w:val="es-ES"/>
        </w:rPr>
        <w:t>El D50</w:t>
      </w:r>
      <w:r w:rsidR="001B2053" w:rsidRPr="00787A1B">
        <w:rPr>
          <w:rFonts w:ascii="Arial" w:hAnsi="Arial" w:cs="Arial"/>
          <w:lang w:val="es-ES"/>
        </w:rPr>
        <w:t xml:space="preserve">, </w:t>
      </w:r>
      <w:r w:rsidR="00112608" w:rsidRPr="00787A1B">
        <w:rPr>
          <w:rFonts w:ascii="Arial" w:hAnsi="Arial" w:cs="Arial"/>
          <w:lang w:val="es-ES"/>
        </w:rPr>
        <w:t>el D80</w:t>
      </w:r>
      <w:r w:rsidR="001B2053" w:rsidRPr="00787A1B">
        <w:rPr>
          <w:rFonts w:ascii="Arial" w:hAnsi="Arial" w:cs="Arial"/>
          <w:lang w:val="es-ES"/>
        </w:rPr>
        <w:t xml:space="preserve"> y el D95</w:t>
      </w:r>
    </w:p>
    <w:p w:rsidR="00E202FF" w:rsidRPr="00787A1B" w:rsidRDefault="00112608" w:rsidP="00E82F7B">
      <w:pPr>
        <w:spacing w:after="0"/>
        <w:ind w:left="360"/>
        <w:rPr>
          <w:rFonts w:ascii="Arial" w:hAnsi="Arial" w:cs="Arial"/>
          <w:lang w:val="es-ES"/>
        </w:rPr>
      </w:pPr>
      <w:r w:rsidRPr="00787A1B">
        <w:rPr>
          <w:rFonts w:ascii="Arial" w:hAnsi="Arial" w:cs="Arial"/>
          <w:lang w:val="es-ES"/>
        </w:rPr>
        <w:t xml:space="preserve">d) </w:t>
      </w:r>
      <w:r w:rsidR="00E202FF" w:rsidRPr="00787A1B">
        <w:rPr>
          <w:rFonts w:ascii="Arial" w:hAnsi="Arial" w:cs="Arial"/>
          <w:lang w:val="es-ES"/>
        </w:rPr>
        <w:t>El coeficiente de uniformidad Cu</w:t>
      </w:r>
    </w:p>
    <w:p w:rsidR="00E202FF" w:rsidRPr="00787A1B" w:rsidRDefault="00112608" w:rsidP="00E82F7B">
      <w:pPr>
        <w:spacing w:after="0"/>
        <w:ind w:left="360"/>
        <w:rPr>
          <w:rFonts w:ascii="Arial" w:hAnsi="Arial" w:cs="Arial"/>
          <w:lang w:val="es-ES"/>
        </w:rPr>
      </w:pPr>
      <w:r w:rsidRPr="00787A1B">
        <w:rPr>
          <w:rFonts w:ascii="Arial" w:hAnsi="Arial" w:cs="Arial"/>
          <w:lang w:val="es-ES"/>
        </w:rPr>
        <w:t xml:space="preserve">e) </w:t>
      </w:r>
      <w:r w:rsidR="00E202FF" w:rsidRPr="00787A1B">
        <w:rPr>
          <w:rFonts w:ascii="Arial" w:hAnsi="Arial" w:cs="Arial"/>
          <w:lang w:val="es-ES"/>
        </w:rPr>
        <w:t>El coeficiente de curvatura CC o Cz</w:t>
      </w:r>
    </w:p>
    <w:p w:rsidR="001F2531" w:rsidRDefault="00112608" w:rsidP="00E82F7B">
      <w:pPr>
        <w:spacing w:after="0"/>
        <w:ind w:left="360"/>
        <w:rPr>
          <w:rFonts w:ascii="Arial" w:hAnsi="Arial" w:cs="Arial"/>
          <w:lang w:val="es-ES"/>
        </w:rPr>
      </w:pPr>
      <w:r w:rsidRPr="00787A1B">
        <w:rPr>
          <w:rFonts w:ascii="Arial" w:hAnsi="Arial" w:cs="Arial"/>
          <w:lang w:val="es-ES"/>
        </w:rPr>
        <w:lastRenderedPageBreak/>
        <w:t xml:space="preserve">f) </w:t>
      </w:r>
      <w:r w:rsidR="001F2531" w:rsidRPr="00787A1B">
        <w:rPr>
          <w:rFonts w:ascii="Arial" w:hAnsi="Arial" w:cs="Arial"/>
          <w:lang w:val="es-ES"/>
        </w:rPr>
        <w:t xml:space="preserve">El porcentaje (en peso) del material que deberá ser sometido a un proceso de concentración, si se tratara de recuperar </w:t>
      </w:r>
      <w:r w:rsidR="00934F3C" w:rsidRPr="00787A1B">
        <w:rPr>
          <w:rFonts w:ascii="Arial" w:hAnsi="Arial" w:cs="Arial"/>
          <w:lang w:val="es-ES"/>
        </w:rPr>
        <w:t>el oro de esta muestra</w:t>
      </w:r>
      <w:r w:rsidR="001F2531" w:rsidRPr="00787A1B">
        <w:rPr>
          <w:rFonts w:ascii="Arial" w:hAnsi="Arial" w:cs="Arial"/>
          <w:lang w:val="es-ES"/>
        </w:rPr>
        <w:t>.</w:t>
      </w:r>
    </w:p>
    <w:p w:rsidR="00B66BD4" w:rsidRPr="00787A1B" w:rsidRDefault="00B66BD4" w:rsidP="00E82F7B">
      <w:pPr>
        <w:spacing w:after="0"/>
        <w:ind w:left="36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g) Si de Mina se pueden extraer diariamente 10.000 toneladas secas, y </w:t>
      </w:r>
      <w:r w:rsidR="00E964E0">
        <w:rPr>
          <w:rFonts w:ascii="Arial" w:hAnsi="Arial" w:cs="Arial"/>
          <w:lang w:val="es-ES"/>
        </w:rPr>
        <w:t xml:space="preserve">todo </w:t>
      </w:r>
      <w:r>
        <w:rPr>
          <w:rFonts w:ascii="Arial" w:hAnsi="Arial" w:cs="Arial"/>
          <w:lang w:val="es-ES"/>
        </w:rPr>
        <w:t>se lo piensa tratar en una Planta de concentración para oro</w:t>
      </w:r>
      <w:r w:rsidR="00E964E0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 Teniendo en cuenta que un zarandeado </w:t>
      </w:r>
      <w:r w:rsidR="00E964E0">
        <w:rPr>
          <w:rFonts w:ascii="Arial" w:hAnsi="Arial" w:cs="Arial"/>
          <w:lang w:val="es-ES"/>
        </w:rPr>
        <w:t xml:space="preserve">(previo a la Planta) </w:t>
      </w:r>
      <w:r>
        <w:rPr>
          <w:rFonts w:ascii="Arial" w:hAnsi="Arial" w:cs="Arial"/>
          <w:lang w:val="es-ES"/>
        </w:rPr>
        <w:t xml:space="preserve">separa y rechaza lo que no es material arenoso: ¿cuántas toneladas pasarán por la Planta?, y ¿cuántas toneladas por día serán de rechazo del zarandeado?  </w:t>
      </w:r>
    </w:p>
    <w:p w:rsidR="00934F3C" w:rsidRPr="00787A1B" w:rsidRDefault="00934F3C" w:rsidP="00E82F7B">
      <w:pPr>
        <w:spacing w:after="0"/>
        <w:ind w:left="360"/>
        <w:rPr>
          <w:rFonts w:ascii="Arial" w:hAnsi="Arial" w:cs="Arial"/>
          <w:lang w:val="es-ES"/>
        </w:rPr>
      </w:pPr>
    </w:p>
    <w:p w:rsidR="00934F3C" w:rsidRPr="00787A1B" w:rsidRDefault="00934F3C" w:rsidP="00E82F7B">
      <w:pPr>
        <w:spacing w:after="0"/>
        <w:ind w:left="360"/>
        <w:rPr>
          <w:rFonts w:ascii="Arial" w:hAnsi="Arial" w:cs="Arial"/>
          <w:lang w:val="es-ES"/>
        </w:rPr>
      </w:pPr>
    </w:p>
    <w:p w:rsidR="00934F3C" w:rsidRPr="00787A1B" w:rsidRDefault="00934F3C" w:rsidP="00E82F7B">
      <w:pPr>
        <w:spacing w:after="0"/>
        <w:ind w:left="360"/>
        <w:rPr>
          <w:rFonts w:ascii="Arial" w:hAnsi="Arial" w:cs="Arial"/>
          <w:lang w:val="es-ES"/>
        </w:rPr>
      </w:pPr>
    </w:p>
    <w:p w:rsidR="00934F3C" w:rsidRDefault="00934F3C" w:rsidP="00E82F7B">
      <w:pPr>
        <w:spacing w:after="0"/>
        <w:ind w:left="360"/>
        <w:rPr>
          <w:rFonts w:ascii="Arial" w:hAnsi="Arial" w:cs="Arial"/>
          <w:color w:val="000000" w:themeColor="text1"/>
          <w:lang w:val="es-ES"/>
        </w:rPr>
      </w:pPr>
    </w:p>
    <w:p w:rsidR="00934F3C" w:rsidRDefault="00934F3C" w:rsidP="00E82F7B">
      <w:pPr>
        <w:spacing w:after="0"/>
        <w:ind w:left="360"/>
        <w:rPr>
          <w:rFonts w:ascii="Arial" w:hAnsi="Arial" w:cs="Arial"/>
          <w:color w:val="000000" w:themeColor="text1"/>
          <w:lang w:val="es-ES"/>
        </w:rPr>
      </w:pPr>
    </w:p>
    <w:p w:rsidR="00934F3C" w:rsidRDefault="00934F3C" w:rsidP="00E82F7B">
      <w:pPr>
        <w:spacing w:after="0"/>
        <w:ind w:left="360"/>
        <w:rPr>
          <w:rFonts w:ascii="Arial" w:hAnsi="Arial" w:cs="Arial"/>
          <w:color w:val="000000" w:themeColor="text1"/>
          <w:lang w:val="es-ES"/>
        </w:rPr>
      </w:pPr>
    </w:p>
    <w:p w:rsidR="00934F3C" w:rsidRDefault="00934F3C" w:rsidP="00E82F7B">
      <w:pPr>
        <w:spacing w:after="0"/>
        <w:ind w:left="360"/>
        <w:rPr>
          <w:rFonts w:ascii="Arial" w:hAnsi="Arial" w:cs="Arial"/>
          <w:color w:val="000000" w:themeColor="text1"/>
          <w:lang w:val="es-ES"/>
        </w:rPr>
      </w:pPr>
    </w:p>
    <w:p w:rsidR="00934F3C" w:rsidRDefault="00934F3C" w:rsidP="00E82F7B">
      <w:pPr>
        <w:spacing w:after="0"/>
        <w:ind w:left="360"/>
        <w:rPr>
          <w:rFonts w:ascii="Arial" w:hAnsi="Arial" w:cs="Arial"/>
          <w:color w:val="000000" w:themeColor="text1"/>
          <w:lang w:val="es-ES"/>
        </w:rPr>
      </w:pPr>
    </w:p>
    <w:p w:rsidR="004C3623" w:rsidRDefault="004C3623" w:rsidP="00E82F7B">
      <w:pPr>
        <w:spacing w:after="0"/>
        <w:ind w:left="360"/>
        <w:rPr>
          <w:rFonts w:ascii="Arial" w:hAnsi="Arial" w:cs="Arial"/>
          <w:color w:val="000000" w:themeColor="text1"/>
          <w:lang w:val="es-ES"/>
        </w:rPr>
      </w:pPr>
    </w:p>
    <w:p w:rsidR="004C3623" w:rsidRPr="00E82F7B" w:rsidRDefault="00471222" w:rsidP="00471222">
      <w:pPr>
        <w:spacing w:after="0"/>
        <w:ind w:left="360"/>
        <w:jc w:val="center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>Tabla I. Distribución granulométrica</w:t>
      </w:r>
    </w:p>
    <w:p w:rsidR="00E202FF" w:rsidRPr="00112608" w:rsidRDefault="00112608" w:rsidP="00112608">
      <w:pPr>
        <w:spacing w:after="0"/>
        <w:ind w:left="360"/>
        <w:jc w:val="center"/>
        <w:rPr>
          <w:rFonts w:ascii="Arial" w:hAnsi="Arial" w:cs="Arial"/>
          <w:color w:val="000000" w:themeColor="text1"/>
          <w:lang w:val="es-ES"/>
        </w:rPr>
      </w:pPr>
      <w:r w:rsidRPr="00112608">
        <w:rPr>
          <w:noProof/>
        </w:rPr>
        <w:drawing>
          <wp:inline distT="0" distB="0" distL="0" distR="0">
            <wp:extent cx="2028825" cy="24574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608" w:rsidRDefault="00112608" w:rsidP="00112608">
      <w:pPr>
        <w:spacing w:after="0"/>
        <w:rPr>
          <w:rFonts w:ascii="Arial" w:hAnsi="Arial" w:cs="Arial"/>
          <w:color w:val="000000" w:themeColor="text1"/>
          <w:lang w:val="es-ES"/>
        </w:rPr>
      </w:pPr>
    </w:p>
    <w:p w:rsidR="00033CCE" w:rsidRPr="003F0BB6" w:rsidRDefault="00033CCE" w:rsidP="00033CCE">
      <w:pPr>
        <w:spacing w:after="0"/>
        <w:rPr>
          <w:rFonts w:ascii="Arial" w:hAnsi="Arial" w:cs="Arial"/>
          <w:color w:val="000000" w:themeColor="text1"/>
          <w:lang w:val="es-AR"/>
        </w:rPr>
      </w:pPr>
      <w:r w:rsidRPr="003F0BB6">
        <w:rPr>
          <w:rFonts w:ascii="Arial" w:hAnsi="Arial" w:cs="Arial"/>
          <w:b/>
          <w:color w:val="000000" w:themeColor="text1"/>
          <w:lang w:val="es-AR"/>
        </w:rPr>
        <w:t xml:space="preserve">Fecha y forma de entrega del Trabajo Práctico N°1: </w:t>
      </w:r>
      <w:r w:rsidRPr="003F0BB6">
        <w:rPr>
          <w:rFonts w:ascii="Arial" w:hAnsi="Arial" w:cs="Arial"/>
          <w:color w:val="000000" w:themeColor="text1"/>
          <w:lang w:val="es-AR"/>
        </w:rPr>
        <w:t xml:space="preserve"> </w:t>
      </w:r>
    </w:p>
    <w:p w:rsidR="00033CCE" w:rsidRPr="003F0BB6" w:rsidRDefault="00033CCE" w:rsidP="00033CCE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color w:val="000000" w:themeColor="text1"/>
          <w:lang w:val="es-AR"/>
        </w:rPr>
      </w:pPr>
      <w:r w:rsidRPr="003F0BB6">
        <w:rPr>
          <w:rFonts w:ascii="Arial" w:hAnsi="Arial" w:cs="Arial"/>
          <w:color w:val="000000" w:themeColor="text1"/>
          <w:lang w:val="es-AR"/>
        </w:rPr>
        <w:t>El trabajo práctico debe ser elaborado en forma individual.</w:t>
      </w:r>
    </w:p>
    <w:p w:rsidR="00033CCE" w:rsidRPr="003F0BB6" w:rsidRDefault="00033CCE" w:rsidP="00033CCE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color w:val="000000" w:themeColor="text1"/>
          <w:lang w:val="es-AR"/>
        </w:rPr>
      </w:pPr>
      <w:r w:rsidRPr="003F0BB6">
        <w:rPr>
          <w:rFonts w:ascii="Arial" w:hAnsi="Arial" w:cs="Arial"/>
          <w:color w:val="000000" w:themeColor="text1"/>
          <w:lang w:val="es-AR"/>
        </w:rPr>
        <w:t xml:space="preserve">El mismo deberá subirse al drive, utilizando formato virtual hasta las 24 hs, del </w:t>
      </w:r>
      <w:r>
        <w:rPr>
          <w:rFonts w:ascii="Arial" w:hAnsi="Arial" w:cs="Arial"/>
          <w:color w:val="000000" w:themeColor="text1"/>
          <w:lang w:val="es-AR"/>
        </w:rPr>
        <w:t>12</w:t>
      </w:r>
      <w:r w:rsidRPr="003F0BB6">
        <w:rPr>
          <w:rFonts w:ascii="Arial" w:hAnsi="Arial" w:cs="Arial"/>
          <w:color w:val="000000" w:themeColor="text1"/>
          <w:lang w:val="es-AR"/>
        </w:rPr>
        <w:t xml:space="preserve"> de </w:t>
      </w:r>
      <w:r>
        <w:rPr>
          <w:rFonts w:ascii="Arial" w:hAnsi="Arial" w:cs="Arial"/>
          <w:color w:val="000000" w:themeColor="text1"/>
          <w:lang w:val="es-AR"/>
        </w:rPr>
        <w:t>abril</w:t>
      </w:r>
      <w:r w:rsidRPr="003F0BB6">
        <w:rPr>
          <w:rFonts w:ascii="Arial" w:hAnsi="Arial" w:cs="Arial"/>
          <w:color w:val="000000" w:themeColor="text1"/>
          <w:lang w:val="es-AR"/>
        </w:rPr>
        <w:t xml:space="preserve"> de este año. </w:t>
      </w:r>
    </w:p>
    <w:p w:rsidR="00033CCE" w:rsidRPr="00033CCE" w:rsidRDefault="00033CCE" w:rsidP="00112608">
      <w:pPr>
        <w:spacing w:after="0"/>
        <w:rPr>
          <w:rFonts w:ascii="Arial" w:hAnsi="Arial" w:cs="Arial"/>
          <w:color w:val="000000" w:themeColor="text1"/>
          <w:lang w:val="es-AR"/>
        </w:rPr>
      </w:pPr>
    </w:p>
    <w:sectPr w:rsidR="00033CCE" w:rsidRPr="00033CCE" w:rsidSect="00DF03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F6" w:rsidRDefault="009713F6" w:rsidP="00801841">
      <w:pPr>
        <w:spacing w:after="0" w:line="240" w:lineRule="auto"/>
      </w:pPr>
      <w:r>
        <w:separator/>
      </w:r>
    </w:p>
  </w:endnote>
  <w:endnote w:type="continuationSeparator" w:id="0">
    <w:p w:rsidR="009713F6" w:rsidRDefault="009713F6" w:rsidP="0080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F6" w:rsidRDefault="009713F6" w:rsidP="00801841">
      <w:pPr>
        <w:spacing w:after="0" w:line="240" w:lineRule="auto"/>
      </w:pPr>
      <w:r>
        <w:separator/>
      </w:r>
    </w:p>
  </w:footnote>
  <w:footnote w:type="continuationSeparator" w:id="0">
    <w:p w:rsidR="009713F6" w:rsidRDefault="009713F6" w:rsidP="00801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5903"/>
    <w:multiLevelType w:val="hybridMultilevel"/>
    <w:tmpl w:val="8D2E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B47B2"/>
    <w:multiLevelType w:val="hybridMultilevel"/>
    <w:tmpl w:val="865279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75853"/>
    <w:multiLevelType w:val="multilevel"/>
    <w:tmpl w:val="77407402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lowerRoman"/>
      <w:lvlText w:val="%2."/>
      <w:lvlJc w:val="righ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17D045D7"/>
    <w:multiLevelType w:val="hybridMultilevel"/>
    <w:tmpl w:val="8A848432"/>
    <w:lvl w:ilvl="0" w:tplc="53AEAAF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73345"/>
    <w:multiLevelType w:val="hybridMultilevel"/>
    <w:tmpl w:val="F7180176"/>
    <w:lvl w:ilvl="0" w:tplc="53AEAAF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42181"/>
    <w:multiLevelType w:val="hybridMultilevel"/>
    <w:tmpl w:val="27A07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2486D"/>
    <w:multiLevelType w:val="hybridMultilevel"/>
    <w:tmpl w:val="6A941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B6900"/>
    <w:multiLevelType w:val="hybridMultilevel"/>
    <w:tmpl w:val="D6E24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710CF"/>
    <w:multiLevelType w:val="hybridMultilevel"/>
    <w:tmpl w:val="4ED6C91A"/>
    <w:lvl w:ilvl="0" w:tplc="A8C06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A7FF5"/>
    <w:multiLevelType w:val="multilevel"/>
    <w:tmpl w:val="04090023"/>
    <w:lvl w:ilvl="0">
      <w:start w:val="1"/>
      <w:numFmt w:val="upperRoman"/>
      <w:pStyle w:val="Ttulo1"/>
      <w:lvlText w:val="Artículo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0" w15:restartNumberingAfterBreak="0">
    <w:nsid w:val="46626095"/>
    <w:multiLevelType w:val="hybridMultilevel"/>
    <w:tmpl w:val="4266C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C3FC8"/>
    <w:multiLevelType w:val="hybridMultilevel"/>
    <w:tmpl w:val="F0860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475F6"/>
    <w:multiLevelType w:val="hybridMultilevel"/>
    <w:tmpl w:val="F7180176"/>
    <w:lvl w:ilvl="0" w:tplc="53AEAAF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B0BD3"/>
    <w:multiLevelType w:val="hybridMultilevel"/>
    <w:tmpl w:val="4E9052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A2C79"/>
    <w:multiLevelType w:val="hybridMultilevel"/>
    <w:tmpl w:val="DDDCCC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C4EA4"/>
    <w:multiLevelType w:val="hybridMultilevel"/>
    <w:tmpl w:val="4E9052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E5454"/>
    <w:multiLevelType w:val="hybridMultilevel"/>
    <w:tmpl w:val="E29A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F2E68"/>
    <w:multiLevelType w:val="hybridMultilevel"/>
    <w:tmpl w:val="F1C0D4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A0D85"/>
    <w:multiLevelType w:val="hybridMultilevel"/>
    <w:tmpl w:val="FF68F0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B3F00"/>
    <w:multiLevelType w:val="hybridMultilevel"/>
    <w:tmpl w:val="B2DAD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8"/>
  </w:num>
  <w:num w:numId="5">
    <w:abstractNumId w:val="10"/>
  </w:num>
  <w:num w:numId="6">
    <w:abstractNumId w:val="16"/>
  </w:num>
  <w:num w:numId="7">
    <w:abstractNumId w:val="0"/>
  </w:num>
  <w:num w:numId="8">
    <w:abstractNumId w:val="19"/>
  </w:num>
  <w:num w:numId="9">
    <w:abstractNumId w:val="7"/>
  </w:num>
  <w:num w:numId="10">
    <w:abstractNumId w:val="4"/>
  </w:num>
  <w:num w:numId="11">
    <w:abstractNumId w:val="12"/>
  </w:num>
  <w:num w:numId="12">
    <w:abstractNumId w:val="5"/>
  </w:num>
  <w:num w:numId="13">
    <w:abstractNumId w:val="3"/>
  </w:num>
  <w:num w:numId="14">
    <w:abstractNumId w:val="6"/>
  </w:num>
  <w:num w:numId="15">
    <w:abstractNumId w:val="11"/>
  </w:num>
  <w:num w:numId="16">
    <w:abstractNumId w:val="9"/>
  </w:num>
  <w:num w:numId="17">
    <w:abstractNumId w:val="2"/>
  </w:num>
  <w:num w:numId="18">
    <w:abstractNumId w:val="17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5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C3"/>
    <w:rsid w:val="00002B19"/>
    <w:rsid w:val="00010958"/>
    <w:rsid w:val="00010B72"/>
    <w:rsid w:val="00015A58"/>
    <w:rsid w:val="0002412F"/>
    <w:rsid w:val="00033CCE"/>
    <w:rsid w:val="000567D5"/>
    <w:rsid w:val="00072BB5"/>
    <w:rsid w:val="00092653"/>
    <w:rsid w:val="000B6463"/>
    <w:rsid w:val="000B7BB9"/>
    <w:rsid w:val="000C21CB"/>
    <w:rsid w:val="000C3515"/>
    <w:rsid w:val="000C3D89"/>
    <w:rsid w:val="000D620C"/>
    <w:rsid w:val="000F2B32"/>
    <w:rsid w:val="000F769E"/>
    <w:rsid w:val="001012A5"/>
    <w:rsid w:val="00112608"/>
    <w:rsid w:val="001143BA"/>
    <w:rsid w:val="001218DF"/>
    <w:rsid w:val="00125AFE"/>
    <w:rsid w:val="00141AC6"/>
    <w:rsid w:val="00151AB0"/>
    <w:rsid w:val="0015411F"/>
    <w:rsid w:val="00170C0A"/>
    <w:rsid w:val="0017232F"/>
    <w:rsid w:val="001819AE"/>
    <w:rsid w:val="00193588"/>
    <w:rsid w:val="001B2053"/>
    <w:rsid w:val="001C683E"/>
    <w:rsid w:val="001C6A4B"/>
    <w:rsid w:val="001D5507"/>
    <w:rsid w:val="001E6D9C"/>
    <w:rsid w:val="001F2531"/>
    <w:rsid w:val="001F6D28"/>
    <w:rsid w:val="00202225"/>
    <w:rsid w:val="00210479"/>
    <w:rsid w:val="002160CD"/>
    <w:rsid w:val="002342CA"/>
    <w:rsid w:val="00234958"/>
    <w:rsid w:val="00241326"/>
    <w:rsid w:val="0026103E"/>
    <w:rsid w:val="002634E6"/>
    <w:rsid w:val="002750CB"/>
    <w:rsid w:val="00276417"/>
    <w:rsid w:val="0028791B"/>
    <w:rsid w:val="00287AEA"/>
    <w:rsid w:val="002900D7"/>
    <w:rsid w:val="00293976"/>
    <w:rsid w:val="002A4A83"/>
    <w:rsid w:val="002A7034"/>
    <w:rsid w:val="002B2801"/>
    <w:rsid w:val="002B2AF9"/>
    <w:rsid w:val="002C17AA"/>
    <w:rsid w:val="002E1062"/>
    <w:rsid w:val="002E26C7"/>
    <w:rsid w:val="003100AC"/>
    <w:rsid w:val="00310910"/>
    <w:rsid w:val="00325761"/>
    <w:rsid w:val="00357FE8"/>
    <w:rsid w:val="00376C11"/>
    <w:rsid w:val="00381C0E"/>
    <w:rsid w:val="00384C98"/>
    <w:rsid w:val="003A7D99"/>
    <w:rsid w:val="003B015E"/>
    <w:rsid w:val="003B2D4D"/>
    <w:rsid w:val="003C03D8"/>
    <w:rsid w:val="003D2B6B"/>
    <w:rsid w:val="003D6271"/>
    <w:rsid w:val="003F0BB6"/>
    <w:rsid w:val="003F1A73"/>
    <w:rsid w:val="003F7AD7"/>
    <w:rsid w:val="004374AA"/>
    <w:rsid w:val="00457AB8"/>
    <w:rsid w:val="00465633"/>
    <w:rsid w:val="004700F9"/>
    <w:rsid w:val="00471222"/>
    <w:rsid w:val="00483548"/>
    <w:rsid w:val="004A5484"/>
    <w:rsid w:val="004B13B8"/>
    <w:rsid w:val="004B2959"/>
    <w:rsid w:val="004C3623"/>
    <w:rsid w:val="004E144E"/>
    <w:rsid w:val="004F5332"/>
    <w:rsid w:val="004F5B91"/>
    <w:rsid w:val="00523DCA"/>
    <w:rsid w:val="00527A14"/>
    <w:rsid w:val="00527B2F"/>
    <w:rsid w:val="005327C3"/>
    <w:rsid w:val="005431DA"/>
    <w:rsid w:val="00543E7B"/>
    <w:rsid w:val="00554A45"/>
    <w:rsid w:val="00555FE2"/>
    <w:rsid w:val="0055727B"/>
    <w:rsid w:val="00575821"/>
    <w:rsid w:val="005B4AEC"/>
    <w:rsid w:val="005C563F"/>
    <w:rsid w:val="005D1D81"/>
    <w:rsid w:val="005D5C0B"/>
    <w:rsid w:val="005E3006"/>
    <w:rsid w:val="005E5D9F"/>
    <w:rsid w:val="005E7865"/>
    <w:rsid w:val="005F686F"/>
    <w:rsid w:val="00603A0E"/>
    <w:rsid w:val="00610A68"/>
    <w:rsid w:val="00612BCC"/>
    <w:rsid w:val="00617933"/>
    <w:rsid w:val="00621C98"/>
    <w:rsid w:val="00623603"/>
    <w:rsid w:val="00626EED"/>
    <w:rsid w:val="00643396"/>
    <w:rsid w:val="00650251"/>
    <w:rsid w:val="00661F00"/>
    <w:rsid w:val="006636BC"/>
    <w:rsid w:val="00663D25"/>
    <w:rsid w:val="00665678"/>
    <w:rsid w:val="0067537B"/>
    <w:rsid w:val="006A4A48"/>
    <w:rsid w:val="006B3CB2"/>
    <w:rsid w:val="006C3CBC"/>
    <w:rsid w:val="006C518A"/>
    <w:rsid w:val="006D0017"/>
    <w:rsid w:val="006D17C7"/>
    <w:rsid w:val="006F1F68"/>
    <w:rsid w:val="006F3563"/>
    <w:rsid w:val="00707091"/>
    <w:rsid w:val="00720C4D"/>
    <w:rsid w:val="007346DF"/>
    <w:rsid w:val="007405F3"/>
    <w:rsid w:val="0075187E"/>
    <w:rsid w:val="0076405C"/>
    <w:rsid w:val="0078066B"/>
    <w:rsid w:val="00781EA3"/>
    <w:rsid w:val="00787A1B"/>
    <w:rsid w:val="00793D48"/>
    <w:rsid w:val="007C1608"/>
    <w:rsid w:val="007C7E55"/>
    <w:rsid w:val="007D165E"/>
    <w:rsid w:val="007F3012"/>
    <w:rsid w:val="00801841"/>
    <w:rsid w:val="00803A97"/>
    <w:rsid w:val="0082512B"/>
    <w:rsid w:val="00831B3A"/>
    <w:rsid w:val="008502DC"/>
    <w:rsid w:val="008508FC"/>
    <w:rsid w:val="00864709"/>
    <w:rsid w:val="0087712B"/>
    <w:rsid w:val="00884211"/>
    <w:rsid w:val="008900CD"/>
    <w:rsid w:val="00890486"/>
    <w:rsid w:val="008925B8"/>
    <w:rsid w:val="00894857"/>
    <w:rsid w:val="008A0FBE"/>
    <w:rsid w:val="008B66BE"/>
    <w:rsid w:val="008C6AF3"/>
    <w:rsid w:val="009064B0"/>
    <w:rsid w:val="00927A2A"/>
    <w:rsid w:val="009303CC"/>
    <w:rsid w:val="00930E1B"/>
    <w:rsid w:val="009310D7"/>
    <w:rsid w:val="00934F3C"/>
    <w:rsid w:val="00950F77"/>
    <w:rsid w:val="0096249F"/>
    <w:rsid w:val="00970377"/>
    <w:rsid w:val="009713F6"/>
    <w:rsid w:val="00974A06"/>
    <w:rsid w:val="00986623"/>
    <w:rsid w:val="00992733"/>
    <w:rsid w:val="009A3F69"/>
    <w:rsid w:val="009B6AF0"/>
    <w:rsid w:val="009B7A69"/>
    <w:rsid w:val="009C7D60"/>
    <w:rsid w:val="009F2C4B"/>
    <w:rsid w:val="00A00C6B"/>
    <w:rsid w:val="00A26E62"/>
    <w:rsid w:val="00A27F0F"/>
    <w:rsid w:val="00A525EB"/>
    <w:rsid w:val="00A87BBF"/>
    <w:rsid w:val="00A90DCE"/>
    <w:rsid w:val="00A933B9"/>
    <w:rsid w:val="00A95201"/>
    <w:rsid w:val="00A972E0"/>
    <w:rsid w:val="00AA596F"/>
    <w:rsid w:val="00AD0ADF"/>
    <w:rsid w:val="00AD79AF"/>
    <w:rsid w:val="00AE2C79"/>
    <w:rsid w:val="00AE7C80"/>
    <w:rsid w:val="00AF25C6"/>
    <w:rsid w:val="00B008A6"/>
    <w:rsid w:val="00B117CC"/>
    <w:rsid w:val="00B13E89"/>
    <w:rsid w:val="00B244D2"/>
    <w:rsid w:val="00B247B4"/>
    <w:rsid w:val="00B24F09"/>
    <w:rsid w:val="00B26CE6"/>
    <w:rsid w:val="00B2768B"/>
    <w:rsid w:val="00B378DB"/>
    <w:rsid w:val="00B45FB3"/>
    <w:rsid w:val="00B66BD4"/>
    <w:rsid w:val="00B72BB2"/>
    <w:rsid w:val="00B906C1"/>
    <w:rsid w:val="00B90F17"/>
    <w:rsid w:val="00BA389A"/>
    <w:rsid w:val="00BC0E5B"/>
    <w:rsid w:val="00BC4102"/>
    <w:rsid w:val="00BF0741"/>
    <w:rsid w:val="00BF1A89"/>
    <w:rsid w:val="00BF26FF"/>
    <w:rsid w:val="00C03146"/>
    <w:rsid w:val="00C523C7"/>
    <w:rsid w:val="00C64BFE"/>
    <w:rsid w:val="00C72CEB"/>
    <w:rsid w:val="00C850D0"/>
    <w:rsid w:val="00C8684F"/>
    <w:rsid w:val="00C90CCF"/>
    <w:rsid w:val="00CA591A"/>
    <w:rsid w:val="00CF4123"/>
    <w:rsid w:val="00D056C4"/>
    <w:rsid w:val="00D255A5"/>
    <w:rsid w:val="00D51A56"/>
    <w:rsid w:val="00D548E2"/>
    <w:rsid w:val="00DA5BA4"/>
    <w:rsid w:val="00DB5A00"/>
    <w:rsid w:val="00DB638F"/>
    <w:rsid w:val="00DF033E"/>
    <w:rsid w:val="00DF0551"/>
    <w:rsid w:val="00DF2FEE"/>
    <w:rsid w:val="00DF647D"/>
    <w:rsid w:val="00DF7385"/>
    <w:rsid w:val="00E0099D"/>
    <w:rsid w:val="00E02EA3"/>
    <w:rsid w:val="00E16A77"/>
    <w:rsid w:val="00E1787E"/>
    <w:rsid w:val="00E202FF"/>
    <w:rsid w:val="00E20DF0"/>
    <w:rsid w:val="00E35665"/>
    <w:rsid w:val="00E44817"/>
    <w:rsid w:val="00E45241"/>
    <w:rsid w:val="00E54765"/>
    <w:rsid w:val="00E55710"/>
    <w:rsid w:val="00E63195"/>
    <w:rsid w:val="00E64F66"/>
    <w:rsid w:val="00E7488D"/>
    <w:rsid w:val="00E7577E"/>
    <w:rsid w:val="00E7791D"/>
    <w:rsid w:val="00E82EA0"/>
    <w:rsid w:val="00E82F7B"/>
    <w:rsid w:val="00E964E0"/>
    <w:rsid w:val="00EA5A56"/>
    <w:rsid w:val="00EB4AE0"/>
    <w:rsid w:val="00EB566F"/>
    <w:rsid w:val="00EB7BB6"/>
    <w:rsid w:val="00ED0537"/>
    <w:rsid w:val="00ED7BD0"/>
    <w:rsid w:val="00F06501"/>
    <w:rsid w:val="00F22C2C"/>
    <w:rsid w:val="00F24847"/>
    <w:rsid w:val="00F31637"/>
    <w:rsid w:val="00F3208F"/>
    <w:rsid w:val="00FA4F67"/>
    <w:rsid w:val="00FD1ED9"/>
    <w:rsid w:val="00FD3F45"/>
    <w:rsid w:val="00FD540B"/>
    <w:rsid w:val="00FE3761"/>
    <w:rsid w:val="00FE3D52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1194B"/>
  <w15:chartTrackingRefBased/>
  <w15:docId w15:val="{2956A8C0-B999-42F3-B365-A83BEAB9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D17C7"/>
    <w:pPr>
      <w:numPr>
        <w:numId w:val="16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5AFE"/>
    <w:pPr>
      <w:keepNext/>
      <w:keepLines/>
      <w:numPr>
        <w:ilvl w:val="1"/>
        <w:numId w:val="16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5AFE"/>
    <w:pPr>
      <w:keepNext/>
      <w:keepLines/>
      <w:numPr>
        <w:ilvl w:val="2"/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5AFE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5AFE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5AFE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5AFE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5AFE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5AFE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56C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056C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D17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xtoindependiente">
    <w:name w:val="Body Text"/>
    <w:basedOn w:val="Normal"/>
    <w:link w:val="TextoindependienteCar"/>
    <w:rsid w:val="0096249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6249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01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841"/>
  </w:style>
  <w:style w:type="paragraph" w:styleId="Piedepgina">
    <w:name w:val="footer"/>
    <w:basedOn w:val="Normal"/>
    <w:link w:val="PiedepginaCar"/>
    <w:uiPriority w:val="99"/>
    <w:unhideWhenUsed/>
    <w:rsid w:val="00801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841"/>
  </w:style>
  <w:style w:type="character" w:customStyle="1" w:styleId="Ttulo2Car">
    <w:name w:val="Título 2 Car"/>
    <w:basedOn w:val="Fuentedeprrafopredeter"/>
    <w:link w:val="Ttulo2"/>
    <w:uiPriority w:val="9"/>
    <w:rsid w:val="00125A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5A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5A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5AF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5A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5A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5A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5A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Lh3-qmjfM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m8JfdldT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27</cp:revision>
  <dcterms:created xsi:type="dcterms:W3CDTF">2020-04-03T23:48:00Z</dcterms:created>
  <dcterms:modified xsi:type="dcterms:W3CDTF">2020-04-04T02:22:00Z</dcterms:modified>
</cp:coreProperties>
</file>